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C65" w:rsidRDefault="00E91D8E">
      <w:pPr>
        <w:pStyle w:val="CRCoverPage"/>
        <w:tabs>
          <w:tab w:val="right" w:pos="9360"/>
        </w:tabs>
        <w:spacing w:after="0"/>
        <w:jc w:val="both"/>
        <w:rPr>
          <w:rFonts w:eastAsia="宋体"/>
          <w:b/>
          <w:color w:val="FFFFFF"/>
          <w:sz w:val="22"/>
          <w:szCs w:val="22"/>
          <w:lang w:val="en-US" w:eastAsia="zh-CN"/>
        </w:rPr>
      </w:pPr>
      <w:bookmarkStart w:id="0" w:name="OLE_LINK6"/>
      <w:r>
        <w:rPr>
          <w:rFonts w:eastAsia="宋体"/>
          <w:b/>
          <w:sz w:val="22"/>
          <w:szCs w:val="22"/>
          <w:lang w:val="sv-SE" w:eastAsia="zh-CN"/>
        </w:rPr>
        <w:t>3GPP TSG</w:t>
      </w:r>
      <w:r>
        <w:rPr>
          <w:rFonts w:eastAsia="宋体" w:hint="eastAsia"/>
          <w:b/>
          <w:sz w:val="22"/>
          <w:szCs w:val="22"/>
          <w:lang w:val="en-US" w:eastAsia="zh-CN"/>
        </w:rPr>
        <w:t xml:space="preserve"> </w:t>
      </w:r>
      <w:r>
        <w:rPr>
          <w:rFonts w:eastAsia="宋体"/>
          <w:b/>
          <w:sz w:val="22"/>
          <w:szCs w:val="22"/>
          <w:lang w:val="sv-SE" w:eastAsia="zh-CN"/>
        </w:rPr>
        <w:t>RAN</w:t>
      </w:r>
      <w:r>
        <w:rPr>
          <w:rFonts w:eastAsia="宋体" w:hint="eastAsia"/>
          <w:b/>
          <w:sz w:val="22"/>
          <w:szCs w:val="22"/>
          <w:lang w:val="sv-SE" w:eastAsia="zh-CN"/>
        </w:rPr>
        <w:t xml:space="preserve"> WG1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94</w:t>
      </w:r>
      <w:r>
        <w:rPr>
          <w:rFonts w:eastAsia="宋体"/>
          <w:b/>
          <w:sz w:val="22"/>
          <w:szCs w:val="22"/>
          <w:lang w:val="sv-SE" w:eastAsia="zh-CN"/>
        </w:rPr>
        <w:tab/>
        <w:t>R1-</w:t>
      </w:r>
      <w:r>
        <w:rPr>
          <w:rFonts w:eastAsia="宋体" w:hint="eastAsia"/>
          <w:b/>
          <w:sz w:val="22"/>
          <w:szCs w:val="22"/>
          <w:lang w:val="en-US" w:eastAsia="zh-CN"/>
        </w:rPr>
        <w:t>1808320</w:t>
      </w:r>
    </w:p>
    <w:p w:rsidR="001B1C65" w:rsidRDefault="00E91D8E">
      <w:pPr>
        <w:pStyle w:val="CRCoverPage"/>
        <w:tabs>
          <w:tab w:val="right" w:pos="9270"/>
        </w:tabs>
        <w:spacing w:after="0"/>
        <w:ind w:right="134"/>
        <w:jc w:val="both"/>
        <w:rPr>
          <w:b/>
          <w:sz w:val="22"/>
          <w:szCs w:val="22"/>
          <w:lang w:val="sv-SE"/>
        </w:rPr>
      </w:pPr>
      <w:r>
        <w:rPr>
          <w:rFonts w:eastAsia="宋体" w:hint="eastAsia"/>
          <w:b/>
          <w:sz w:val="22"/>
          <w:szCs w:val="22"/>
          <w:lang w:val="sv-SE" w:eastAsia="ja-JP"/>
        </w:rPr>
        <w:t>Gothenburg, Sweden, August 20</w:t>
      </w:r>
      <w:r>
        <w:rPr>
          <w:rFonts w:eastAsia="宋体" w:hint="eastAsia"/>
          <w:b/>
          <w:sz w:val="22"/>
          <w:szCs w:val="22"/>
          <w:vertAlign w:val="superscript"/>
          <w:lang w:val="sv-SE" w:eastAsia="ja-JP"/>
        </w:rPr>
        <w:t>th</w:t>
      </w:r>
      <w:r>
        <w:rPr>
          <w:rFonts w:eastAsia="宋体" w:hint="eastAsia"/>
          <w:b/>
          <w:sz w:val="22"/>
          <w:szCs w:val="22"/>
          <w:lang w:val="en-US" w:eastAsia="zh-CN"/>
        </w:rPr>
        <w:t>-</w:t>
      </w:r>
      <w:r>
        <w:rPr>
          <w:rFonts w:eastAsia="宋体" w:hint="eastAsia"/>
          <w:b/>
          <w:sz w:val="22"/>
          <w:szCs w:val="22"/>
          <w:lang w:val="sv-SE" w:eastAsia="ja-JP"/>
        </w:rPr>
        <w:t>24</w:t>
      </w:r>
      <w:r>
        <w:rPr>
          <w:rFonts w:eastAsia="宋体" w:hint="eastAsia"/>
          <w:b/>
          <w:sz w:val="22"/>
          <w:szCs w:val="22"/>
          <w:vertAlign w:val="superscript"/>
          <w:lang w:val="sv-SE" w:eastAsia="ja-JP"/>
        </w:rPr>
        <w:t>th</w:t>
      </w:r>
      <w:r>
        <w:rPr>
          <w:rFonts w:eastAsia="宋体" w:hint="eastAsia"/>
          <w:b/>
          <w:sz w:val="22"/>
          <w:szCs w:val="22"/>
          <w:lang w:val="sv-SE" w:eastAsia="ja-JP"/>
        </w:rPr>
        <w:t>,</w:t>
      </w:r>
      <w:r>
        <w:rPr>
          <w:rFonts w:eastAsia="宋体" w:hint="eastAsia"/>
          <w:b/>
          <w:sz w:val="22"/>
          <w:szCs w:val="22"/>
          <w:lang w:val="sv-SE" w:eastAsia="zh-CN"/>
        </w:rPr>
        <w:t xml:space="preserve"> 201</w:t>
      </w:r>
      <w:r>
        <w:rPr>
          <w:rFonts w:eastAsia="宋体" w:hint="eastAsia"/>
          <w:b/>
          <w:sz w:val="22"/>
          <w:szCs w:val="22"/>
          <w:lang w:val="en-US" w:eastAsia="zh-CN"/>
        </w:rPr>
        <w:t>8</w:t>
      </w:r>
    </w:p>
    <w:p w:rsidR="001B1C65" w:rsidRDefault="001B1C65">
      <w:pPr>
        <w:pStyle w:val="CRCoverPage"/>
        <w:tabs>
          <w:tab w:val="right" w:pos="9639"/>
        </w:tabs>
        <w:spacing w:after="0"/>
        <w:jc w:val="both"/>
        <w:rPr>
          <w:rFonts w:eastAsia="宋体"/>
          <w:b/>
          <w:sz w:val="22"/>
          <w:szCs w:val="22"/>
          <w:lang w:val="sv-SE" w:eastAsia="zh-CN"/>
        </w:rPr>
      </w:pPr>
    </w:p>
    <w:p w:rsidR="001B1C65" w:rsidRDefault="00E91D8E">
      <w:pPr>
        <w:pStyle w:val="Header"/>
        <w:spacing w:after="100" w:line="260" w:lineRule="auto"/>
        <w:ind w:left="1797" w:hanging="1797"/>
        <w:rPr>
          <w:rFonts w:eastAsia="宋体"/>
          <w:sz w:val="22"/>
          <w:szCs w:val="22"/>
          <w:lang w:eastAsia="zh-CN"/>
        </w:rPr>
      </w:pPr>
      <w:r>
        <w:rPr>
          <w:rFonts w:eastAsia="宋体"/>
          <w:sz w:val="22"/>
          <w:szCs w:val="22"/>
          <w:lang w:eastAsia="zh-CN"/>
        </w:rPr>
        <w:t xml:space="preserve">Title:                     </w:t>
      </w:r>
      <w:r>
        <w:rPr>
          <w:rFonts w:eastAsia="宋体" w:hint="eastAsia"/>
          <w:sz w:val="22"/>
          <w:szCs w:val="22"/>
          <w:lang w:val="en-US" w:eastAsia="zh-CN"/>
        </w:rPr>
        <w:t>Considerations on UL reference signals and channels design for NR-U</w:t>
      </w:r>
    </w:p>
    <w:p w:rsidR="001B1C65" w:rsidRDefault="00E91D8E">
      <w:pPr>
        <w:pStyle w:val="Header"/>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rsidR="001B1C65" w:rsidRDefault="00E91D8E">
      <w:pPr>
        <w:pStyle w:val="Header"/>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3.2</w:t>
      </w:r>
    </w:p>
    <w:p w:rsidR="001B1C65" w:rsidRDefault="00E91D8E">
      <w:pPr>
        <w:pStyle w:val="Header"/>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rsidR="001B1C65" w:rsidRDefault="00E91D8E">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1B1C65" w:rsidRDefault="00E91D8E">
      <w:pPr>
        <w:widowControl w:val="0"/>
        <w:autoSpaceDE w:val="0"/>
        <w:autoSpaceDN w:val="0"/>
        <w:adjustRightInd w:val="0"/>
        <w:jc w:val="both"/>
        <w:rPr>
          <w:rFonts w:eastAsia="宋体"/>
          <w:lang w:val="en-US" w:eastAsia="zh-CN"/>
        </w:rPr>
      </w:pPr>
      <w:bookmarkStart w:id="1" w:name="OLE_LINK2"/>
      <w:bookmarkStart w:id="2" w:name="OLE_LINK15"/>
      <w:bookmarkStart w:id="3" w:name="OLE_LINK1"/>
      <w:bookmarkStart w:id="4" w:name="OLE_LINK16"/>
      <w:r>
        <w:rPr>
          <w:rFonts w:eastAsia="宋体" w:hint="eastAsia"/>
          <w:lang w:val="en-US" w:eastAsia="zh-CN"/>
        </w:rPr>
        <w:t>The SID on NR-U (</w:t>
      </w:r>
      <w:r>
        <w:rPr>
          <w:rFonts w:eastAsia="宋体" w:hint="eastAsia"/>
          <w:i/>
          <w:iCs/>
          <w:lang w:val="en-US" w:eastAsia="zh-CN"/>
        </w:rPr>
        <w:t>NR-based Access to Unlicensed Spectrum</w:t>
      </w:r>
      <w:r>
        <w:rPr>
          <w:rFonts w:eastAsia="宋体" w:hint="eastAsia"/>
          <w:lang w:val="en-US" w:eastAsia="zh-CN"/>
        </w:rPr>
        <w:t>) [1] aims to identify and evaluate solutions and techniques for next generation wireless systems operating on unlicensed bands. Besides, coexistence methods within NR-based and between NR</w:t>
      </w:r>
      <w:r>
        <w:rPr>
          <w:rFonts w:eastAsia="宋体" w:hint="eastAsia"/>
          <w:lang w:val="en-US" w:eastAsia="zh-CN"/>
        </w:rPr>
        <w:t>-based operation in unlicensed and LTE-based LAA and with other incumbent RATs in accordance with regulatory requirements should also be studied.</w:t>
      </w:r>
      <w:r>
        <w:rPr>
          <w:bCs/>
          <w:lang w:val="en-US"/>
        </w:rPr>
        <w:t xml:space="preserve"> </w:t>
      </w:r>
      <w:r>
        <w:rPr>
          <w:rFonts w:eastAsia="宋体" w:hint="eastAsia"/>
          <w:lang w:val="en-US" w:eastAsia="zh-CN"/>
        </w:rPr>
        <w:t xml:space="preserve">In RAN #80 meeting, the following revision are made to the working band of NR-U in </w:t>
      </w:r>
      <w:r>
        <w:rPr>
          <w:rFonts w:eastAsia="宋体"/>
          <w:lang w:val="en-US" w:eastAsia="zh-CN"/>
        </w:rPr>
        <w:t xml:space="preserve">the </w:t>
      </w:r>
      <w:r>
        <w:rPr>
          <w:rFonts w:eastAsia="宋体" w:hint="eastAsia"/>
          <w:lang w:val="en-US" w:eastAsia="zh-CN"/>
        </w:rPr>
        <w:t>revised SID</w:t>
      </w:r>
      <w:r>
        <w:rPr>
          <w:rFonts w:eastAsia="宋体"/>
          <w:lang w:val="en-US" w:eastAsia="zh-CN"/>
        </w:rPr>
        <w:t xml:space="preserve"> </w:t>
      </w:r>
      <w:r>
        <w:rPr>
          <w:rFonts w:eastAsia="宋体" w:hint="eastAsia"/>
          <w:lang w:val="en-US" w:eastAsia="zh-CN"/>
        </w:rPr>
        <w:t>[2]:</w:t>
      </w:r>
    </w:p>
    <w:p w:rsidR="001B1C65" w:rsidRDefault="00E91D8E">
      <w:pPr>
        <w:widowControl w:val="0"/>
        <w:autoSpaceDE w:val="0"/>
        <w:autoSpaceDN w:val="0"/>
        <w:adjustRightInd w:val="0"/>
        <w:jc w:val="both"/>
        <w:rPr>
          <w:rFonts w:eastAsia="宋体"/>
          <w:sz w:val="21"/>
          <w:szCs w:val="21"/>
          <w:lang w:val="en-US" w:eastAsia="zh-CN"/>
        </w:rPr>
      </w:pPr>
      <w:r>
        <w:rPr>
          <w:rFonts w:eastAsia="宋体" w:hint="eastAsia"/>
          <w:b/>
          <w:highlight w:val="green"/>
          <w:lang w:val="en-US" w:eastAsia="zh-CN"/>
        </w:rPr>
        <w:t>SID RP</w:t>
      </w:r>
      <w:r>
        <w:rPr>
          <w:rFonts w:eastAsia="宋体" w:hint="eastAsia"/>
          <w:b/>
          <w:highlight w:val="green"/>
          <w:lang w:val="en-US" w:eastAsia="zh-CN"/>
        </w:rPr>
        <w:t>-181339:</w:t>
      </w:r>
    </w:p>
    <w:p w:rsidR="001B1C65" w:rsidRDefault="00E91D8E">
      <w:pPr>
        <w:numPr>
          <w:ilvl w:val="0"/>
          <w:numId w:val="9"/>
        </w:numPr>
        <w:spacing w:after="0"/>
        <w:rPr>
          <w:bCs/>
          <w:lang w:val="en-US"/>
        </w:rPr>
      </w:pPr>
      <w:r>
        <w:rPr>
          <w:bCs/>
          <w:lang w:val="en-US"/>
        </w:rPr>
        <w:t xml:space="preserve">Study NR-based operation in unlicensed spectrum (RAN1, RAN2, RAN4) including </w:t>
      </w:r>
    </w:p>
    <w:p w:rsidR="001B1C65" w:rsidRDefault="00E91D8E">
      <w:pPr>
        <w:numPr>
          <w:ilvl w:val="1"/>
          <w:numId w:val="10"/>
        </w:numPr>
        <w:spacing w:after="0"/>
        <w:rPr>
          <w:bCs/>
          <w:lang w:val="en-US"/>
        </w:rPr>
      </w:pPr>
      <w:r>
        <w:rPr>
          <w:bCs/>
          <w:lang w:val="en-US"/>
        </w:rPr>
        <w:t xml:space="preserve">Physical channels inheriting the choices of duplex mode, waveform, carrier bandwidth, subcarrier spacing, frame structure, and physical layer design made as part of the </w:t>
      </w:r>
      <w:r>
        <w:rPr>
          <w:bCs/>
          <w:lang w:val="en-US"/>
        </w:rPr>
        <w:t>NR study and avoiding unnecessary divergence with decisions made in the NR WI</w:t>
      </w:r>
    </w:p>
    <w:p w:rsidR="001B1C65" w:rsidRDefault="00E91D8E">
      <w:pPr>
        <w:numPr>
          <w:ilvl w:val="2"/>
          <w:numId w:val="10"/>
        </w:numPr>
        <w:spacing w:after="0"/>
        <w:rPr>
          <w:bCs/>
          <w:lang w:val="en-US"/>
        </w:rPr>
      </w:pPr>
      <w:r>
        <w:rPr>
          <w:bCs/>
          <w:lang w:val="en-US"/>
        </w:rPr>
        <w:t>Consider unlicensed bands below 7GHz</w:t>
      </w:r>
      <w:r>
        <w:rPr>
          <w:rFonts w:eastAsia="宋体" w:hint="eastAsia"/>
          <w:bCs/>
          <w:lang w:val="en-US" w:eastAsia="zh-CN"/>
        </w:rPr>
        <w:t>(e.g., 5GHz, 6GHz)</w:t>
      </w:r>
    </w:p>
    <w:p w:rsidR="001B1C65" w:rsidRDefault="00E91D8E">
      <w:pPr>
        <w:numPr>
          <w:ilvl w:val="2"/>
          <w:numId w:val="10"/>
        </w:numPr>
        <w:spacing w:after="0"/>
        <w:rPr>
          <w:bCs/>
          <w:lang w:val="en-US"/>
        </w:rPr>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Pr>
          <w:bCs/>
          <w:lang w:val="en-US"/>
        </w:rPr>
        <w:t xml:space="preserve"> </w:t>
      </w:r>
    </w:p>
    <w:p w:rsidR="001B1C65" w:rsidRDefault="00E91D8E">
      <w:pPr>
        <w:numPr>
          <w:ilvl w:val="1"/>
          <w:numId w:val="10"/>
        </w:numPr>
        <w:spacing w:after="0"/>
        <w:rPr>
          <w:bCs/>
        </w:rPr>
      </w:pPr>
      <w:r>
        <w:rPr>
          <w:bCs/>
        </w:rPr>
        <w:t xml:space="preserve">Initial access, channel access. Scheduling/HARQ, and </w:t>
      </w:r>
      <w:r>
        <w:rPr>
          <w:bCs/>
        </w:rPr>
        <w:t>mobility including connected/inactive/idle mode operation and radio-link monitoring/failure</w:t>
      </w:r>
    </w:p>
    <w:p w:rsidR="001B1C65" w:rsidRDefault="00E91D8E">
      <w:pPr>
        <w:numPr>
          <w:ilvl w:val="1"/>
          <w:numId w:val="10"/>
        </w:numPr>
        <w:spacing w:after="0"/>
        <w:rPr>
          <w:bCs/>
          <w:lang w:val="en-US"/>
        </w:rPr>
      </w:pPr>
      <w:r>
        <w:rPr>
          <w:bCs/>
          <w:lang w:val="en-US"/>
        </w:rPr>
        <w:t>Coexistence methods within NR-based and between NR-based operation in unlicensed and LTE-based LAA and with other incumbent RATs in accordance with regulatory requi</w:t>
      </w:r>
      <w:r>
        <w:rPr>
          <w:bCs/>
          <w:lang w:val="en-US"/>
        </w:rPr>
        <w:t xml:space="preserve">rements in e.g., 5GHz, 6GHz bands </w:t>
      </w:r>
    </w:p>
    <w:p w:rsidR="001B1C65" w:rsidRDefault="00E91D8E">
      <w:pPr>
        <w:widowControl w:val="0"/>
        <w:numPr>
          <w:ilvl w:val="2"/>
          <w:numId w:val="10"/>
        </w:numPr>
        <w:spacing w:after="0"/>
        <w:rPr>
          <w:rFonts w:eastAsia="宋体"/>
          <w:lang w:val="en-US" w:eastAsia="zh-CN"/>
        </w:rPr>
      </w:pPr>
      <w:r>
        <w:rPr>
          <w:bCs/>
          <w:lang w:val="en-US"/>
        </w:rPr>
        <w:t xml:space="preserve">Coexistence methods </w:t>
      </w:r>
      <w:r>
        <w:rPr>
          <w:rFonts w:hint="eastAsia"/>
          <w:bCs/>
          <w:lang w:val="en-US" w:eastAsia="zh-CN"/>
        </w:rPr>
        <w:t xml:space="preserve">already </w:t>
      </w:r>
      <w:r>
        <w:rPr>
          <w:bCs/>
          <w:lang w:val="en-US"/>
        </w:rPr>
        <w:t>defined for 5GHz band in LTE-based LAA context should be assumed as the baseline for 5GHz operation. Enhancements in 5GHz over these methods should not be precluded. NR-based operation in unlic</w:t>
      </w:r>
      <w:r>
        <w:rPr>
          <w:bCs/>
          <w:lang w:val="en-US"/>
        </w:rPr>
        <w:t xml:space="preserve">ensed spectrum should not impact deployed Wi-Fi services (data, video and voice services) more than an additional Wi-Fi network on the same carrier; </w:t>
      </w:r>
    </w:p>
    <w:p w:rsidR="001B1C65" w:rsidRDefault="00E91D8E">
      <w:pPr>
        <w:spacing w:before="120" w:after="120" w:line="260" w:lineRule="auto"/>
        <w:rPr>
          <w:rFonts w:eastAsia="宋体"/>
          <w:lang w:val="en-US" w:eastAsia="zh-CN"/>
        </w:rPr>
      </w:pPr>
      <w:r>
        <w:rPr>
          <w:rFonts w:eastAsia="宋体" w:hint="eastAsia"/>
          <w:lang w:val="en-US" w:eastAsia="zh-CN"/>
        </w:rPr>
        <w:t>I</w:t>
      </w:r>
      <w:r>
        <w:rPr>
          <w:rFonts w:eastAsia="宋体"/>
          <w:lang w:val="en-US" w:eastAsia="zh-CN"/>
        </w:rPr>
        <w:t xml:space="preserve">n </w:t>
      </w:r>
      <w:r>
        <w:rPr>
          <w:rFonts w:eastAsia="宋体" w:hint="eastAsia"/>
          <w:lang w:val="en-US" w:eastAsia="zh-CN"/>
        </w:rPr>
        <w:t>RAN1 #93 meeting</w:t>
      </w:r>
      <w:r>
        <w:rPr>
          <w:rFonts w:eastAsia="宋体"/>
          <w:lang w:val="en-US" w:eastAsia="zh-CN"/>
        </w:rPr>
        <w:t xml:space="preserve"> </w:t>
      </w:r>
      <w:r>
        <w:rPr>
          <w:rFonts w:eastAsia="宋体" w:hint="eastAsia"/>
          <w:lang w:val="en-US" w:eastAsia="zh-CN"/>
        </w:rPr>
        <w:t>[3], the following agreement have been reached for NR-U:</w:t>
      </w:r>
    </w:p>
    <w:p w:rsidR="001B1C65" w:rsidRDefault="00E91D8E">
      <w:pPr>
        <w:spacing w:before="120" w:after="120" w:line="260" w:lineRule="auto"/>
        <w:rPr>
          <w:rFonts w:eastAsia="宋体"/>
          <w:b/>
          <w:bCs/>
          <w:highlight w:val="green"/>
          <w:u w:val="single"/>
          <w:lang w:val="en-US" w:eastAsia="zh-CN"/>
        </w:rPr>
      </w:pPr>
      <w:r>
        <w:rPr>
          <w:rFonts w:eastAsia="宋体" w:hint="eastAsia"/>
          <w:b/>
          <w:bCs/>
          <w:highlight w:val="green"/>
          <w:u w:val="single"/>
          <w:lang w:val="en-US" w:eastAsia="zh-CN"/>
        </w:rPr>
        <w:t>Agreement:</w:t>
      </w:r>
    </w:p>
    <w:p w:rsidR="001B1C65" w:rsidRDefault="00E91D8E">
      <w:pPr>
        <w:widowControl w:val="0"/>
        <w:numPr>
          <w:ilvl w:val="0"/>
          <w:numId w:val="11"/>
        </w:numPr>
        <w:spacing w:after="0" w:line="260" w:lineRule="auto"/>
        <w:jc w:val="both"/>
        <w:rPr>
          <w:lang w:val="en-US"/>
        </w:rPr>
      </w:pPr>
      <w:r>
        <w:rPr>
          <w:lang w:val="en-US"/>
        </w:rPr>
        <w:t>An interlaced wave</w:t>
      </w:r>
      <w:r>
        <w:rPr>
          <w:lang w:val="en-US"/>
        </w:rPr>
        <w:t>form can have benefits in some scenarios including</w:t>
      </w:r>
    </w:p>
    <w:p w:rsidR="001B1C65" w:rsidRDefault="00E91D8E">
      <w:pPr>
        <w:widowControl w:val="0"/>
        <w:numPr>
          <w:ilvl w:val="1"/>
          <w:numId w:val="11"/>
        </w:numPr>
        <w:spacing w:after="0" w:line="260" w:lineRule="auto"/>
        <w:jc w:val="both"/>
      </w:pPr>
      <w:r>
        <w:t xml:space="preserve">Link budget limited </w:t>
      </w:r>
      <w:r>
        <w:rPr>
          <w:lang w:val="en-US"/>
        </w:rPr>
        <w:t xml:space="preserve">cases </w:t>
      </w:r>
      <w:r>
        <w:t>with given PSD constraint</w:t>
      </w:r>
    </w:p>
    <w:p w:rsidR="001B1C65" w:rsidRDefault="00E91D8E">
      <w:pPr>
        <w:widowControl w:val="0"/>
        <w:numPr>
          <w:ilvl w:val="1"/>
          <w:numId w:val="11"/>
        </w:numPr>
        <w:spacing w:after="0" w:line="260" w:lineRule="auto"/>
        <w:jc w:val="both"/>
      </w:pPr>
      <w:r>
        <w:t xml:space="preserve">As one option to efficiently meet the occupied channel bandwidth requirement. </w:t>
      </w:r>
    </w:p>
    <w:p w:rsidR="001B1C65" w:rsidRDefault="00E91D8E">
      <w:pPr>
        <w:widowControl w:val="0"/>
        <w:numPr>
          <w:ilvl w:val="0"/>
          <w:numId w:val="11"/>
        </w:numPr>
        <w:spacing w:after="0" w:line="260" w:lineRule="auto"/>
        <w:jc w:val="both"/>
      </w:pPr>
      <w:r>
        <w:t xml:space="preserve">A </w:t>
      </w:r>
      <w:r>
        <w:rPr>
          <w:lang w:val="en-US"/>
        </w:rPr>
        <w:t xml:space="preserve">waveform </w:t>
      </w:r>
      <w:r>
        <w:t>contiguous in frequency may be adequate in some scenarios</w:t>
      </w:r>
    </w:p>
    <w:p w:rsidR="001B1C65" w:rsidRDefault="00E91D8E">
      <w:pPr>
        <w:widowControl w:val="0"/>
        <w:numPr>
          <w:ilvl w:val="1"/>
          <w:numId w:val="11"/>
        </w:numPr>
        <w:spacing w:after="0" w:line="260" w:lineRule="auto"/>
        <w:jc w:val="both"/>
      </w:pPr>
      <w:r>
        <w:t>To in</w:t>
      </w:r>
      <w:r>
        <w:t>herit legacy contiguous allocation designs.</w:t>
      </w:r>
    </w:p>
    <w:p w:rsidR="001B1C65" w:rsidRDefault="00E91D8E">
      <w:pPr>
        <w:ind w:left="360"/>
      </w:pPr>
      <w:r>
        <w:t>Note: It is RAN1’s understanding that the temporal allowance of not meeting occupied channel bandwidth by regulation can be exploited if the minimum bandwidth requirement, e.g., 2 MHz, is satisfied.</w:t>
      </w:r>
    </w:p>
    <w:p w:rsidR="001B1C65" w:rsidRDefault="00E91D8E">
      <w:pPr>
        <w:numPr>
          <w:ilvl w:val="0"/>
          <w:numId w:val="11"/>
        </w:numPr>
        <w:spacing w:beforeLines="100" w:before="240" w:after="0" w:line="260" w:lineRule="auto"/>
        <w:ind w:left="726" w:hanging="363"/>
        <w:contextualSpacing/>
      </w:pPr>
      <w:r>
        <w:t>Support for R</w:t>
      </w:r>
      <w:r>
        <w:t xml:space="preserve">el-15 NR PUCCH formats can be considered. Exclusion of the support of certain formats is to be identified. </w:t>
      </w:r>
    </w:p>
    <w:p w:rsidR="001B1C65" w:rsidRDefault="00E91D8E">
      <w:pPr>
        <w:widowControl w:val="0"/>
        <w:numPr>
          <w:ilvl w:val="1"/>
          <w:numId w:val="11"/>
        </w:numPr>
        <w:spacing w:after="0" w:line="260" w:lineRule="auto"/>
        <w:contextualSpacing/>
        <w:jc w:val="both"/>
      </w:pPr>
      <w:r>
        <w:t xml:space="preserve">Note: It is RAN1’s understanding that certain formats do not meet the minimum bandwidth requirement by regulation. </w:t>
      </w:r>
    </w:p>
    <w:p w:rsidR="001B1C65" w:rsidRDefault="00E91D8E">
      <w:pPr>
        <w:widowControl w:val="0"/>
        <w:numPr>
          <w:ilvl w:val="0"/>
          <w:numId w:val="11"/>
        </w:numPr>
        <w:spacing w:after="0" w:line="260" w:lineRule="auto"/>
        <w:contextualSpacing/>
        <w:jc w:val="both"/>
      </w:pPr>
      <w:r>
        <w:lastRenderedPageBreak/>
        <w:t>It is identified that block-inte</w:t>
      </w:r>
      <w:r>
        <w:t xml:space="preserve">rlaced based PUSCH can be beneficial. </w:t>
      </w:r>
    </w:p>
    <w:p w:rsidR="001B1C65" w:rsidRDefault="00E91D8E">
      <w:pPr>
        <w:widowControl w:val="0"/>
        <w:numPr>
          <w:ilvl w:val="0"/>
          <w:numId w:val="11"/>
        </w:numPr>
        <w:spacing w:after="0" w:line="260" w:lineRule="auto"/>
        <w:contextualSpacing/>
        <w:jc w:val="both"/>
      </w:pPr>
      <w:r>
        <w:t xml:space="preserve">It is beneficial to use the same interlace structure for PUCCH and PUSCH. </w:t>
      </w:r>
    </w:p>
    <w:p w:rsidR="001B1C65" w:rsidRDefault="00E91D8E">
      <w:pPr>
        <w:numPr>
          <w:ilvl w:val="0"/>
          <w:numId w:val="11"/>
        </w:numPr>
        <w:spacing w:after="0" w:line="260" w:lineRule="auto"/>
      </w:pPr>
      <w:r>
        <w:t>The following aspects can be considered for interlace waveform based PUCCH design:</w:t>
      </w:r>
    </w:p>
    <w:p w:rsidR="001B1C65" w:rsidRDefault="00E91D8E">
      <w:pPr>
        <w:numPr>
          <w:ilvl w:val="1"/>
          <w:numId w:val="11"/>
        </w:numPr>
        <w:spacing w:after="0" w:line="260" w:lineRule="auto"/>
      </w:pPr>
      <w:r>
        <w:t>Flexible number of OFDM symbols</w:t>
      </w:r>
    </w:p>
    <w:p w:rsidR="001B1C65" w:rsidRDefault="00E91D8E">
      <w:pPr>
        <w:numPr>
          <w:ilvl w:val="1"/>
          <w:numId w:val="11"/>
        </w:numPr>
        <w:spacing w:after="0" w:line="260" w:lineRule="auto"/>
      </w:pPr>
      <w:r>
        <w:t>Flexible payload size</w:t>
      </w:r>
    </w:p>
    <w:p w:rsidR="001B1C65" w:rsidRDefault="00E91D8E">
      <w:pPr>
        <w:numPr>
          <w:ilvl w:val="1"/>
          <w:numId w:val="11"/>
        </w:numPr>
        <w:spacing w:after="0" w:line="260" w:lineRule="auto"/>
      </w:pPr>
      <w:r>
        <w:t xml:space="preserve">User </w:t>
      </w:r>
      <w:r>
        <w:t>multiplexing</w:t>
      </w:r>
    </w:p>
    <w:p w:rsidR="001B1C65" w:rsidRDefault="00E91D8E">
      <w:pPr>
        <w:numPr>
          <w:ilvl w:val="1"/>
          <w:numId w:val="11"/>
        </w:numPr>
        <w:spacing w:after="0" w:line="260" w:lineRule="auto"/>
      </w:pPr>
      <w:r>
        <w:t>Number of formats</w:t>
      </w:r>
    </w:p>
    <w:p w:rsidR="001B1C65" w:rsidRDefault="00E91D8E">
      <w:pPr>
        <w:numPr>
          <w:ilvl w:val="0"/>
          <w:numId w:val="11"/>
        </w:numPr>
        <w:spacing w:beforeLines="100" w:before="240" w:after="0" w:line="260" w:lineRule="auto"/>
        <w:ind w:left="726" w:hanging="363"/>
        <w:contextualSpacing/>
      </w:pPr>
      <w:r>
        <w:t xml:space="preserve">Support for Rel-15 NR PRACH formats can be considered. Exclusion of the support of certain formats is to be identified. </w:t>
      </w:r>
    </w:p>
    <w:p w:rsidR="001B1C65" w:rsidRDefault="00E91D8E">
      <w:pPr>
        <w:widowControl w:val="0"/>
        <w:numPr>
          <w:ilvl w:val="1"/>
          <w:numId w:val="11"/>
        </w:numPr>
        <w:spacing w:after="0" w:line="260" w:lineRule="auto"/>
        <w:contextualSpacing/>
        <w:jc w:val="both"/>
      </w:pPr>
      <w:r>
        <w:t>Note: It is RAN1’s understanding that certain formats do not meet the minimum bandwidth requirement by r</w:t>
      </w:r>
      <w:r>
        <w:t xml:space="preserve">egulation. </w:t>
      </w:r>
    </w:p>
    <w:p w:rsidR="001B1C65" w:rsidRDefault="00E91D8E">
      <w:pPr>
        <w:widowControl w:val="0"/>
        <w:numPr>
          <w:ilvl w:val="0"/>
          <w:numId w:val="11"/>
        </w:numPr>
        <w:spacing w:after="0" w:line="260" w:lineRule="auto"/>
        <w:contextualSpacing/>
        <w:jc w:val="both"/>
      </w:pPr>
      <w:r>
        <w:t xml:space="preserve">It is identified that interlaced based PRACH can be beneficial. </w:t>
      </w:r>
    </w:p>
    <w:p w:rsidR="001B1C65" w:rsidRDefault="00E91D8E">
      <w:pPr>
        <w:numPr>
          <w:ilvl w:val="0"/>
          <w:numId w:val="11"/>
        </w:numPr>
        <w:spacing w:after="0" w:line="260" w:lineRule="auto"/>
      </w:pPr>
      <w:r>
        <w:t>The following aspects can be considered for Interlace waveform based PRACH design for 4-step random access:</w:t>
      </w:r>
    </w:p>
    <w:p w:rsidR="001B1C65" w:rsidRDefault="00E91D8E">
      <w:pPr>
        <w:numPr>
          <w:ilvl w:val="1"/>
          <w:numId w:val="11"/>
        </w:numPr>
        <w:spacing w:after="0" w:line="260" w:lineRule="auto"/>
      </w:pPr>
      <w:r>
        <w:t>Interlacing based on PRB or REs</w:t>
      </w:r>
    </w:p>
    <w:p w:rsidR="001B1C65" w:rsidRDefault="00E91D8E">
      <w:pPr>
        <w:numPr>
          <w:ilvl w:val="1"/>
          <w:numId w:val="11"/>
        </w:numPr>
        <w:spacing w:after="0" w:line="260" w:lineRule="auto"/>
      </w:pPr>
      <w:r>
        <w:t>Targeted cell sizes</w:t>
      </w:r>
    </w:p>
    <w:p w:rsidR="001B1C65" w:rsidRDefault="00E91D8E">
      <w:pPr>
        <w:numPr>
          <w:ilvl w:val="1"/>
          <w:numId w:val="11"/>
        </w:numPr>
        <w:spacing w:after="0" w:line="260" w:lineRule="auto"/>
      </w:pPr>
      <w:r>
        <w:t>Targeted PRACH capa</w:t>
      </w:r>
      <w:r>
        <w:t>city</w:t>
      </w:r>
    </w:p>
    <w:p w:rsidR="001B1C65" w:rsidRDefault="00E91D8E">
      <w:pPr>
        <w:numPr>
          <w:ilvl w:val="1"/>
          <w:numId w:val="11"/>
        </w:numPr>
        <w:spacing w:after="0" w:line="260" w:lineRule="auto"/>
      </w:pPr>
      <w:r>
        <w:t>Targeted false alarm and detection rates</w:t>
      </w:r>
    </w:p>
    <w:p w:rsidR="001B1C65" w:rsidRDefault="00E91D8E">
      <w:pPr>
        <w:numPr>
          <w:ilvl w:val="1"/>
          <w:numId w:val="11"/>
        </w:numPr>
        <w:spacing w:after="0" w:line="260" w:lineRule="auto"/>
      </w:pPr>
      <w:r>
        <w:t>Targeted timing estimation accuracy</w:t>
      </w:r>
    </w:p>
    <w:p w:rsidR="001B1C65" w:rsidRDefault="00E91D8E">
      <w:pPr>
        <w:numPr>
          <w:ilvl w:val="1"/>
          <w:numId w:val="11"/>
        </w:numPr>
        <w:spacing w:after="0" w:line="260" w:lineRule="auto"/>
      </w:pPr>
      <w:r>
        <w:t>Number of formats</w:t>
      </w:r>
    </w:p>
    <w:p w:rsidR="001B1C65" w:rsidRDefault="00E91D8E">
      <w:pPr>
        <w:numPr>
          <w:ilvl w:val="1"/>
          <w:numId w:val="11"/>
        </w:numPr>
        <w:spacing w:after="0" w:line="260" w:lineRule="auto"/>
      </w:pPr>
      <w:r>
        <w:t>Multiplexing with other channels such as block interlaced PUCCH and PUSCH</w:t>
      </w:r>
    </w:p>
    <w:p w:rsidR="001B1C65" w:rsidRDefault="00E91D8E">
      <w:pPr>
        <w:widowControl w:val="0"/>
        <w:autoSpaceDE w:val="0"/>
        <w:autoSpaceDN w:val="0"/>
        <w:adjustRightInd w:val="0"/>
        <w:spacing w:before="180"/>
        <w:jc w:val="both"/>
        <w:rPr>
          <w:rFonts w:eastAsia="宋体"/>
          <w:lang w:val="en-US" w:eastAsia="zh-CN"/>
        </w:rPr>
      </w:pPr>
      <w:r>
        <w:rPr>
          <w:rFonts w:eastAsia="宋体" w:hint="eastAsia"/>
          <w:lang w:val="en-US" w:eastAsia="zh-CN"/>
        </w:rPr>
        <w:t>In RAN2 AH1807 meeting [4], the following agreement ha</w:t>
      </w:r>
      <w:r>
        <w:rPr>
          <w:rFonts w:eastAsia="宋体" w:hint="eastAsia"/>
          <w:lang w:val="en-US" w:eastAsia="zh-CN"/>
        </w:rPr>
        <w:t>ve</w:t>
      </w:r>
      <w:r>
        <w:rPr>
          <w:rFonts w:eastAsia="宋体" w:hint="eastAsia"/>
          <w:lang w:val="en-US" w:eastAsia="zh-CN"/>
        </w:rPr>
        <w:t xml:space="preserve"> been reached for NR-U PRA</w:t>
      </w:r>
      <w:r>
        <w:rPr>
          <w:rFonts w:eastAsia="宋体" w:hint="eastAsia"/>
          <w:lang w:val="en-US" w:eastAsia="zh-CN"/>
        </w:rPr>
        <w:t>CH procedure:</w:t>
      </w:r>
    </w:p>
    <w:p w:rsidR="001B1C65" w:rsidRDefault="00E91D8E">
      <w:pPr>
        <w:spacing w:before="120" w:after="120" w:line="260" w:lineRule="auto"/>
        <w:rPr>
          <w:rFonts w:eastAsia="宋体"/>
          <w:b/>
          <w:bCs/>
          <w:highlight w:val="green"/>
          <w:u w:val="single"/>
          <w:lang w:val="en-US" w:eastAsia="zh-CN"/>
        </w:rPr>
      </w:pPr>
      <w:r>
        <w:rPr>
          <w:rFonts w:eastAsia="宋体" w:hint="eastAsia"/>
          <w:b/>
          <w:bCs/>
          <w:highlight w:val="green"/>
          <w:u w:val="single"/>
          <w:lang w:val="en-US" w:eastAsia="zh-CN"/>
        </w:rPr>
        <w:t>Agreement:</w:t>
      </w:r>
    </w:p>
    <w:p w:rsidR="001B1C65" w:rsidRDefault="00E91D8E">
      <w:pPr>
        <w:widowControl w:val="0"/>
        <w:numPr>
          <w:ilvl w:val="0"/>
          <w:numId w:val="11"/>
        </w:numPr>
        <w:spacing w:after="0" w:line="260" w:lineRule="auto"/>
        <w:contextualSpacing/>
        <w:jc w:val="both"/>
        <w:rPr>
          <w:lang w:val="en-US" w:eastAsia="zh-CN"/>
        </w:rPr>
      </w:pPr>
      <w:r>
        <w:rPr>
          <w:lang w:val="en-US" w:eastAsia="zh-CN"/>
        </w:rPr>
        <w:t>Both CBRA and CFRA are supported on NR-U SpCell and CFRA is supported on NR-U SCells.</w:t>
      </w:r>
    </w:p>
    <w:p w:rsidR="001B1C65" w:rsidRDefault="00E91D8E">
      <w:pPr>
        <w:widowControl w:val="0"/>
        <w:numPr>
          <w:ilvl w:val="0"/>
          <w:numId w:val="11"/>
        </w:numPr>
        <w:spacing w:after="0" w:line="260" w:lineRule="auto"/>
        <w:contextualSpacing/>
        <w:jc w:val="both"/>
        <w:rPr>
          <w:lang w:val="en-US" w:eastAsia="zh-CN"/>
        </w:rPr>
      </w:pPr>
      <w:r>
        <w:rPr>
          <w:lang w:val="en-US" w:eastAsia="zh-CN"/>
        </w:rPr>
        <w:t>At the first stage, RAR can be transmitted via SpCell</w:t>
      </w:r>
    </w:p>
    <w:p w:rsidR="001B1C65" w:rsidRDefault="00E91D8E">
      <w:pPr>
        <w:widowControl w:val="0"/>
        <w:numPr>
          <w:ilvl w:val="0"/>
          <w:numId w:val="11"/>
        </w:numPr>
        <w:spacing w:after="0" w:line="260" w:lineRule="auto"/>
        <w:contextualSpacing/>
        <w:jc w:val="both"/>
        <w:rPr>
          <w:lang w:val="en-US" w:eastAsia="zh-CN"/>
        </w:rPr>
      </w:pPr>
      <w:r>
        <w:rPr>
          <w:lang w:val="en-US" w:eastAsia="zh-CN"/>
        </w:rPr>
        <w:t>Assume we Use a predefined HARQ process ID for RAR</w:t>
      </w:r>
    </w:p>
    <w:p w:rsidR="001B1C65" w:rsidRDefault="00E91D8E">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 xml:space="preserve">we discuss potential UL physical layer channels and reference signals design for NR-U, including PRACH, </w:t>
      </w:r>
      <w:r>
        <w:rPr>
          <w:rFonts w:eastAsia="宋体"/>
          <w:lang w:val="en-US" w:eastAsia="zh-CN"/>
        </w:rPr>
        <w:t>PUSCH, PUCCH,</w:t>
      </w:r>
      <w:r>
        <w:rPr>
          <w:rFonts w:eastAsia="宋体" w:hint="eastAsia"/>
          <w:lang w:val="en-US" w:eastAsia="zh-CN"/>
        </w:rPr>
        <w:t xml:space="preserve"> and SRS for NR-U.</w:t>
      </w:r>
    </w:p>
    <w:p w:rsidR="001B1C65" w:rsidRDefault="00E91D8E">
      <w:pPr>
        <w:pStyle w:val="Heading1"/>
        <w:jc w:val="both"/>
        <w:rPr>
          <w:rFonts w:eastAsia="宋体" w:cs="Arial"/>
          <w:b/>
          <w:sz w:val="28"/>
          <w:szCs w:val="28"/>
          <w:lang w:eastAsia="zh-CN"/>
        </w:rPr>
      </w:pPr>
      <w:r>
        <w:rPr>
          <w:rFonts w:eastAsia="宋体" w:cs="Arial" w:hint="eastAsia"/>
          <w:b/>
          <w:sz w:val="28"/>
          <w:szCs w:val="28"/>
          <w:lang w:val="en-US" w:eastAsia="zh-CN"/>
        </w:rPr>
        <w:t xml:space="preserve"> Potential UL physical channels and reference signals design</w:t>
      </w:r>
    </w:p>
    <w:p w:rsidR="001B1C65" w:rsidRDefault="00E91D8E">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PRACH</w:t>
      </w:r>
    </w:p>
    <w:p w:rsidR="001B1C65" w:rsidRDefault="00E91D8E">
      <w:pPr>
        <w:jc w:val="both"/>
        <w:rPr>
          <w:rFonts w:eastAsia="宋体"/>
          <w:lang w:val="en-US" w:eastAsia="zh-CN"/>
        </w:rPr>
      </w:pPr>
      <w:r>
        <w:rPr>
          <w:rFonts w:eastAsia="宋体" w:hint="eastAsia"/>
          <w:lang w:val="en-US" w:eastAsia="zh-CN"/>
        </w:rPr>
        <w:t xml:space="preserve">Considering LBT requirement in unlicensed carrier, the 4-step PRACH procedure needs to succeed in at least four LBTs, and </w:t>
      </w:r>
      <w:r>
        <w:rPr>
          <w:rFonts w:eastAsia="宋体"/>
          <w:lang w:val="en-US" w:eastAsia="zh-CN"/>
        </w:rPr>
        <w:t xml:space="preserve">any LBT </w:t>
      </w:r>
      <w:r>
        <w:rPr>
          <w:rFonts w:eastAsia="宋体" w:hint="eastAsia"/>
          <w:lang w:val="en-US" w:eastAsia="zh-CN"/>
        </w:rPr>
        <w:t>failure can lead to a significant</w:t>
      </w:r>
      <w:r>
        <w:rPr>
          <w:rFonts w:eastAsia="宋体"/>
          <w:lang w:val="en-US" w:eastAsia="zh-CN"/>
        </w:rPr>
        <w:t xml:space="preserve"> </w:t>
      </w:r>
      <w:r>
        <w:rPr>
          <w:rFonts w:eastAsia="宋体" w:hint="eastAsia"/>
          <w:lang w:val="en-US" w:eastAsia="zh-CN"/>
        </w:rPr>
        <w:t xml:space="preserve">random access delay and resource overhead. </w:t>
      </w:r>
      <w:r>
        <w:rPr>
          <w:rFonts w:eastAsia="宋体"/>
          <w:lang w:val="en-US" w:eastAsia="zh-CN"/>
        </w:rPr>
        <w:t>Therefore</w:t>
      </w:r>
      <w:r>
        <w:rPr>
          <w:rFonts w:eastAsia="宋体" w:hint="eastAsia"/>
          <w:lang w:val="en-US" w:eastAsia="zh-CN"/>
        </w:rPr>
        <w:t>,</w:t>
      </w:r>
      <w:r>
        <w:rPr>
          <w:rFonts w:eastAsia="宋体"/>
          <w:lang w:val="en-US" w:eastAsia="zh-CN"/>
        </w:rPr>
        <w:t xml:space="preserve"> </w:t>
      </w:r>
      <w:r>
        <w:rPr>
          <w:rFonts w:eastAsia="宋体" w:hint="eastAsia"/>
          <w:lang w:val="en-US" w:eastAsia="zh-CN"/>
        </w:rPr>
        <w:t>some enhanced methods need to be consi</w:t>
      </w:r>
      <w:r>
        <w:rPr>
          <w:rFonts w:eastAsia="宋体" w:hint="eastAsia"/>
          <w:lang w:val="en-US" w:eastAsia="zh-CN"/>
        </w:rPr>
        <w:t>dered for PRACH procedu</w:t>
      </w:r>
      <w:r>
        <w:rPr>
          <w:rFonts w:eastAsia="宋体"/>
          <w:lang w:val="en-US" w:eastAsia="zh-CN"/>
        </w:rPr>
        <w:t>r</w:t>
      </w:r>
      <w:r>
        <w:rPr>
          <w:rFonts w:eastAsia="宋体" w:hint="eastAsia"/>
          <w:lang w:val="en-US" w:eastAsia="zh-CN"/>
        </w:rPr>
        <w:t xml:space="preserve">e in NR-U in order to </w:t>
      </w:r>
      <w:r>
        <w:t>decrease the expected random access delay caused by potential LBT failures</w:t>
      </w:r>
      <w:r>
        <w:rPr>
          <w:rFonts w:eastAsia="宋体" w:hint="eastAsia"/>
          <w:lang w:val="en-US" w:eastAsia="zh-CN"/>
        </w:rPr>
        <w:t xml:space="preserve">. </w:t>
      </w:r>
      <w:r>
        <w:rPr>
          <w:rFonts w:eastAsia="宋体"/>
          <w:lang w:val="en-US" w:eastAsia="zh-CN"/>
        </w:rPr>
        <w:t>For</w:t>
      </w:r>
      <w:r>
        <w:rPr>
          <w:rFonts w:eastAsia="宋体" w:hint="eastAsia"/>
          <w:lang w:val="en-US" w:eastAsia="zh-CN"/>
        </w:rPr>
        <w:t xml:space="preserve"> instance, transmit some messages in NR carrier/different NR-U carriers/subbands/BWPs with </w:t>
      </w:r>
      <w:r>
        <w:rPr>
          <w:lang w:val="en-US"/>
        </w:rPr>
        <w:t>operating bandwidth</w:t>
      </w:r>
      <w:r>
        <w:rPr>
          <w:rFonts w:eastAsia="宋体" w:hint="eastAsia"/>
          <w:lang w:val="en-US" w:eastAsia="zh-CN"/>
        </w:rPr>
        <w:t>s</w:t>
      </w:r>
      <w:r>
        <w:rPr>
          <w:lang w:val="en-US"/>
        </w:rPr>
        <w:t xml:space="preserve"> </w:t>
      </w:r>
      <w:r>
        <w:rPr>
          <w:rFonts w:eastAsia="宋体" w:hint="eastAsia"/>
          <w:lang w:val="en-US" w:eastAsia="zh-CN"/>
        </w:rPr>
        <w:t xml:space="preserve">of </w:t>
      </w:r>
      <w:r>
        <w:rPr>
          <w:lang w:val="en-US"/>
        </w:rPr>
        <w:t>an integer multi</w:t>
      </w:r>
      <w:r>
        <w:rPr>
          <w:lang w:val="en-US"/>
        </w:rPr>
        <w:t>ple of 20MHz</w:t>
      </w:r>
      <w:r>
        <w:rPr>
          <w:rFonts w:eastAsia="宋体" w:hint="eastAsia"/>
          <w:lang w:val="en-US" w:eastAsia="zh-CN"/>
        </w:rPr>
        <w:t xml:space="preserve">, introduce multiple Msg1/2/3/4 transmission in a PRACH procedure. </w:t>
      </w:r>
      <w:r>
        <w:rPr>
          <w:rFonts w:eastAsia="宋体"/>
          <w:lang w:val="en-US" w:eastAsia="zh-CN"/>
        </w:rPr>
        <w:t>Alternatively,</w:t>
      </w:r>
      <w:r>
        <w:rPr>
          <w:rFonts w:eastAsia="宋体" w:hint="eastAsia"/>
          <w:lang w:val="en-US" w:eastAsia="zh-CN"/>
        </w:rPr>
        <w:t xml:space="preserve"> a high</w:t>
      </w:r>
      <w:r>
        <w:rPr>
          <w:rFonts w:eastAsia="宋体"/>
          <w:lang w:val="en-US" w:eastAsia="zh-CN"/>
        </w:rPr>
        <w:t>er</w:t>
      </w:r>
      <w:r>
        <w:rPr>
          <w:rFonts w:eastAsia="宋体" w:hint="eastAsia"/>
          <w:lang w:val="en-US" w:eastAsia="zh-CN"/>
        </w:rPr>
        <w:t xml:space="preserve"> priority LBT mechanism</w:t>
      </w:r>
      <w:r>
        <w:rPr>
          <w:rFonts w:eastAsia="宋体"/>
          <w:lang w:val="en-US" w:eastAsia="zh-CN"/>
        </w:rPr>
        <w:t xml:space="preserve"> should be considered</w:t>
      </w:r>
      <w:r>
        <w:rPr>
          <w:rFonts w:eastAsia="宋体" w:hint="eastAsia"/>
          <w:lang w:val="en-US" w:eastAsia="zh-CN"/>
        </w:rPr>
        <w:t xml:space="preserve"> to quickly complete random access procedure, e.g., Cat-2 LBT. More details can be found in our </w:t>
      </w:r>
      <w:r>
        <w:rPr>
          <w:rFonts w:eastAsia="宋体"/>
          <w:lang w:val="en-US" w:eastAsia="zh-CN"/>
        </w:rPr>
        <w:t>companion</w:t>
      </w:r>
      <w:r>
        <w:rPr>
          <w:rFonts w:eastAsia="宋体" w:hint="eastAsia"/>
          <w:lang w:val="en-US" w:eastAsia="zh-CN"/>
        </w:rPr>
        <w:t xml:space="preserve"> cont</w:t>
      </w:r>
      <w:r>
        <w:rPr>
          <w:rFonts w:eastAsia="宋体" w:hint="eastAsia"/>
          <w:lang w:val="en-US" w:eastAsia="zh-CN"/>
        </w:rPr>
        <w:t>ributions</w:t>
      </w:r>
      <w:r>
        <w:rPr>
          <w:rFonts w:eastAsia="宋体"/>
          <w:lang w:val="en-US" w:eastAsia="zh-CN"/>
        </w:rPr>
        <w:t xml:space="preserve"> </w:t>
      </w:r>
      <w:r>
        <w:rPr>
          <w:rFonts w:eastAsia="宋体" w:hint="eastAsia"/>
          <w:lang w:val="en-US" w:eastAsia="zh-CN"/>
        </w:rPr>
        <w:t>[5][6].</w:t>
      </w:r>
    </w:p>
    <w:p w:rsidR="001B1C65" w:rsidRDefault="00E91D8E">
      <w:pPr>
        <w:jc w:val="both"/>
        <w:rPr>
          <w:rFonts w:eastAsia="宋体"/>
          <w:i/>
          <w:iCs/>
          <w:lang w:val="en-US" w:eastAsia="zh-CN"/>
        </w:rPr>
      </w:pPr>
      <w:r>
        <w:rPr>
          <w:rFonts w:eastAsia="宋体" w:hint="eastAsia"/>
          <w:b/>
          <w:bCs/>
          <w:lang w:val="en-US" w:eastAsia="zh-CN"/>
        </w:rPr>
        <w:t xml:space="preserve">Proposal 1: </w:t>
      </w:r>
      <w:r>
        <w:rPr>
          <w:rFonts w:eastAsia="宋体" w:hint="eastAsia"/>
          <w:i/>
          <w:iCs/>
          <w:lang w:val="en-US" w:eastAsia="zh-CN"/>
        </w:rPr>
        <w:t>Some enhanced methods should be considered for PRACH procedure as follows:</w:t>
      </w:r>
    </w:p>
    <w:p w:rsidR="001B1C65" w:rsidRDefault="00E91D8E">
      <w:pPr>
        <w:numPr>
          <w:ilvl w:val="0"/>
          <w:numId w:val="12"/>
        </w:numPr>
        <w:spacing w:after="120" w:line="260" w:lineRule="auto"/>
        <w:jc w:val="both"/>
        <w:rPr>
          <w:rFonts w:eastAsia="宋体"/>
          <w:b/>
          <w:bCs/>
          <w:lang w:val="en-US" w:eastAsia="zh-CN"/>
        </w:rPr>
      </w:pPr>
      <w:r>
        <w:rPr>
          <w:rFonts w:eastAsia="宋体" w:hint="eastAsia"/>
          <w:i/>
          <w:iCs/>
          <w:lang w:val="en-US" w:eastAsia="zh-CN"/>
        </w:rPr>
        <w:t>Transmit some messages in NR carrier/different NR-U carriers/subbands/BWP.</w:t>
      </w:r>
    </w:p>
    <w:p w:rsidR="001B1C65" w:rsidRDefault="00E91D8E">
      <w:pPr>
        <w:numPr>
          <w:ilvl w:val="0"/>
          <w:numId w:val="12"/>
        </w:numPr>
        <w:spacing w:after="120" w:line="260" w:lineRule="auto"/>
        <w:jc w:val="both"/>
        <w:rPr>
          <w:rFonts w:eastAsia="宋体"/>
          <w:b/>
          <w:bCs/>
          <w:lang w:val="en-US" w:eastAsia="zh-CN"/>
        </w:rPr>
      </w:pPr>
      <w:r>
        <w:rPr>
          <w:rFonts w:eastAsia="宋体" w:hint="eastAsia"/>
          <w:i/>
          <w:iCs/>
          <w:lang w:val="en-US" w:eastAsia="zh-CN"/>
        </w:rPr>
        <w:t>Multiple Msg1/2/3/4 transmission</w:t>
      </w:r>
      <w:r>
        <w:rPr>
          <w:rFonts w:eastAsia="宋体"/>
          <w:i/>
          <w:iCs/>
          <w:lang w:val="en-US" w:eastAsia="zh-CN"/>
        </w:rPr>
        <w:t xml:space="preserve"> opportunities </w:t>
      </w:r>
      <w:r>
        <w:rPr>
          <w:rFonts w:eastAsia="宋体" w:hint="eastAsia"/>
          <w:i/>
          <w:iCs/>
          <w:lang w:val="en-US" w:eastAsia="zh-CN"/>
        </w:rPr>
        <w:t>in a PRACH procedure.</w:t>
      </w:r>
    </w:p>
    <w:p w:rsidR="001B1C65" w:rsidRDefault="00E91D8E">
      <w:pPr>
        <w:numPr>
          <w:ilvl w:val="0"/>
          <w:numId w:val="12"/>
        </w:numPr>
        <w:spacing w:after="120" w:line="260" w:lineRule="auto"/>
        <w:jc w:val="both"/>
        <w:rPr>
          <w:rFonts w:eastAsia="宋体"/>
          <w:b/>
          <w:bCs/>
          <w:lang w:val="en-US" w:eastAsia="zh-CN"/>
        </w:rPr>
      </w:pPr>
      <w:r>
        <w:rPr>
          <w:rFonts w:eastAsia="宋体" w:hint="eastAsia"/>
          <w:i/>
          <w:iCs/>
          <w:lang w:val="en-US" w:eastAsia="zh-CN"/>
        </w:rPr>
        <w:t>High</w:t>
      </w:r>
      <w:r>
        <w:rPr>
          <w:rFonts w:eastAsia="宋体"/>
          <w:i/>
          <w:iCs/>
          <w:lang w:val="en-US" w:eastAsia="zh-CN"/>
        </w:rPr>
        <w:t>er</w:t>
      </w:r>
      <w:r>
        <w:rPr>
          <w:rFonts w:eastAsia="宋体" w:hint="eastAsia"/>
          <w:i/>
          <w:iCs/>
          <w:lang w:val="en-US" w:eastAsia="zh-CN"/>
        </w:rPr>
        <w:t xml:space="preserve"> </w:t>
      </w:r>
      <w:r>
        <w:rPr>
          <w:rFonts w:eastAsia="宋体" w:hint="eastAsia"/>
          <w:i/>
          <w:iCs/>
          <w:lang w:val="en-US" w:eastAsia="zh-CN"/>
        </w:rPr>
        <w:t>priority LBT mechanism, e.g., Cat-2 LBT.</w:t>
      </w:r>
    </w:p>
    <w:p w:rsidR="001B1C65" w:rsidRDefault="00E91D8E">
      <w:pPr>
        <w:jc w:val="both"/>
        <w:rPr>
          <w:rFonts w:eastAsia="宋体"/>
          <w:lang w:val="en-US" w:eastAsia="zh-CN"/>
        </w:rPr>
      </w:pPr>
      <w:r>
        <w:rPr>
          <w:rFonts w:eastAsia="宋体" w:hint="eastAsia"/>
          <w:lang w:val="en-US" w:eastAsia="zh-CN"/>
        </w:rPr>
        <w:t>Furthermore, the OCB (</w:t>
      </w:r>
      <w:r>
        <w:rPr>
          <w:rFonts w:eastAsia="宋体"/>
          <w:i/>
          <w:iCs/>
          <w:lang w:val="en-US" w:eastAsia="zh-CN"/>
        </w:rPr>
        <w:t>occupied channel bandwidth</w:t>
      </w:r>
      <w:r>
        <w:rPr>
          <w:rFonts w:eastAsia="宋体" w:hint="eastAsia"/>
          <w:lang w:val="en-US" w:eastAsia="zh-CN"/>
        </w:rPr>
        <w:t>) regulation for RACH preamble also need</w:t>
      </w:r>
      <w:r>
        <w:rPr>
          <w:rFonts w:eastAsia="宋体"/>
          <w:lang w:val="en-US" w:eastAsia="zh-CN"/>
        </w:rPr>
        <w:t>s</w:t>
      </w:r>
      <w:r>
        <w:rPr>
          <w:rFonts w:eastAsia="宋体" w:hint="eastAsia"/>
          <w:lang w:val="en-US" w:eastAsia="zh-CN"/>
        </w:rPr>
        <w:t xml:space="preserve"> to be satisfied.</w:t>
      </w:r>
      <w:r>
        <w:rPr>
          <w:rFonts w:eastAsia="宋体"/>
          <w:lang w:val="en-US" w:eastAsia="zh-CN"/>
        </w:rPr>
        <w:t xml:space="preserve"> </w:t>
      </w:r>
      <w:r>
        <w:rPr>
          <w:rFonts w:eastAsia="宋体" w:hint="eastAsia"/>
          <w:lang w:val="en-US" w:eastAsia="zh-CN"/>
        </w:rPr>
        <w:t>In Rel-15, NR supports both long and short sequence RACH preambles. The length of long sequence is 839, whil</w:t>
      </w:r>
      <w:r>
        <w:rPr>
          <w:rFonts w:eastAsia="宋体" w:hint="eastAsia"/>
          <w:lang w:val="en-US" w:eastAsia="zh-CN"/>
        </w:rPr>
        <w:t xml:space="preserve">e the length </w:t>
      </w:r>
      <w:r>
        <w:rPr>
          <w:rFonts w:eastAsia="宋体" w:hint="eastAsia"/>
          <w:lang w:val="en-US" w:eastAsia="zh-CN"/>
        </w:rPr>
        <w:lastRenderedPageBreak/>
        <w:t>of short sequence is 139. SCS supported for long sequence are 1.25</w:t>
      </w:r>
      <w:r>
        <w:rPr>
          <w:rFonts w:eastAsia="宋体"/>
          <w:lang w:val="en-US" w:eastAsia="zh-CN"/>
        </w:rPr>
        <w:t xml:space="preserve"> K</w:t>
      </w:r>
      <w:r>
        <w:rPr>
          <w:rFonts w:eastAsia="宋体" w:hint="eastAsia"/>
          <w:lang w:val="en-US" w:eastAsia="zh-CN"/>
        </w:rPr>
        <w:t>Hz and 5</w:t>
      </w:r>
      <w:r>
        <w:rPr>
          <w:rFonts w:eastAsia="宋体"/>
          <w:lang w:val="en-US" w:eastAsia="zh-CN"/>
        </w:rPr>
        <w:t xml:space="preserve"> K</w:t>
      </w:r>
      <w:r>
        <w:rPr>
          <w:rFonts w:eastAsia="宋体" w:hint="eastAsia"/>
          <w:lang w:val="en-US" w:eastAsia="zh-CN"/>
        </w:rPr>
        <w:t>Hz</w:t>
      </w:r>
      <w:r>
        <w:rPr>
          <w:rFonts w:eastAsia="宋体"/>
          <w:lang w:val="en-US" w:eastAsia="zh-CN"/>
        </w:rPr>
        <w:t>;</w:t>
      </w:r>
      <w:r>
        <w:rPr>
          <w:rFonts w:eastAsia="宋体" w:hint="eastAsia"/>
          <w:lang w:val="en-US" w:eastAsia="zh-CN"/>
        </w:rPr>
        <w:t xml:space="preserve"> SCS supported </w:t>
      </w:r>
      <w:r>
        <w:rPr>
          <w:rFonts w:eastAsia="宋体"/>
          <w:lang w:val="en-US" w:eastAsia="zh-CN"/>
        </w:rPr>
        <w:t xml:space="preserve">for </w:t>
      </w:r>
      <w:r>
        <w:rPr>
          <w:rFonts w:eastAsia="宋体" w:hint="eastAsia"/>
          <w:lang w:val="en-US" w:eastAsia="zh-CN"/>
        </w:rPr>
        <w:t>short sequence are 15</w:t>
      </w:r>
      <w:r>
        <w:rPr>
          <w:rFonts w:eastAsia="宋体"/>
          <w:lang w:val="en-US" w:eastAsia="zh-CN"/>
        </w:rPr>
        <w:t xml:space="preserve"> K</w:t>
      </w:r>
      <w:r>
        <w:rPr>
          <w:rFonts w:eastAsia="宋体" w:hint="eastAsia"/>
          <w:lang w:val="en-US" w:eastAsia="zh-CN"/>
        </w:rPr>
        <w:t>Hz and 30</w:t>
      </w:r>
      <w:r>
        <w:rPr>
          <w:rFonts w:eastAsia="宋体"/>
          <w:lang w:val="en-US" w:eastAsia="zh-CN"/>
        </w:rPr>
        <w:t xml:space="preserve"> K</w:t>
      </w:r>
      <w:r>
        <w:rPr>
          <w:rFonts w:eastAsia="宋体" w:hint="eastAsia"/>
          <w:lang w:val="en-US" w:eastAsia="zh-CN"/>
        </w:rPr>
        <w:t>Hz for below 6 GHz. For instance, assum</w:t>
      </w:r>
      <w:r>
        <w:rPr>
          <w:rFonts w:eastAsia="宋体"/>
          <w:lang w:val="en-US" w:eastAsia="zh-CN"/>
        </w:rPr>
        <w:t>ing</w:t>
      </w:r>
      <w:r>
        <w:rPr>
          <w:rFonts w:eastAsia="宋体" w:hint="eastAsia"/>
          <w:lang w:val="en-US" w:eastAsia="zh-CN"/>
        </w:rPr>
        <w:t xml:space="preserve"> 20MHz carrier bandwidth below 6GHz frequency band, the occupied bandwidth with 15 and 30</w:t>
      </w:r>
      <w:r>
        <w:rPr>
          <w:rFonts w:eastAsia="宋体"/>
          <w:lang w:val="en-US" w:eastAsia="zh-CN"/>
        </w:rPr>
        <w:t xml:space="preserve"> K</w:t>
      </w:r>
      <w:r>
        <w:rPr>
          <w:rFonts w:eastAsia="宋体" w:hint="eastAsia"/>
          <w:lang w:val="en-US" w:eastAsia="zh-CN"/>
        </w:rPr>
        <w:t>Hz SCS</w:t>
      </w:r>
      <w:bookmarkStart w:id="5" w:name="OLE_LINK7"/>
      <w:bookmarkEnd w:id="5"/>
      <w:r>
        <w:rPr>
          <w:rFonts w:eastAsia="宋体"/>
          <w:lang w:val="en-US" w:eastAsia="zh-CN"/>
        </w:rPr>
        <w:t xml:space="preserve"> </w:t>
      </w:r>
      <w:r>
        <w:rPr>
          <w:rFonts w:eastAsia="宋体" w:hint="eastAsia"/>
          <w:lang w:val="en-US" w:eastAsia="zh-CN"/>
        </w:rPr>
        <w:t>are 2.16MHz and 4.32MHz respectively, which obviously do not fulfil the ETSI OCB requirement as shown in Figure 1. Therefore, in order to meet the OCB require</w:t>
      </w:r>
      <w:r>
        <w:rPr>
          <w:rFonts w:eastAsia="宋体" w:hint="eastAsia"/>
          <w:lang w:val="en-US" w:eastAsia="zh-CN"/>
        </w:rPr>
        <w:t>ment, some enhancement methods can be considered,</w:t>
      </w:r>
      <w:r>
        <w:rPr>
          <w:rFonts w:eastAsia="宋体"/>
          <w:lang w:val="en-US" w:eastAsia="zh-CN"/>
        </w:rPr>
        <w:t xml:space="preserve"> </w:t>
      </w:r>
      <w:r>
        <w:rPr>
          <w:rFonts w:eastAsia="宋体" w:hint="eastAsia"/>
          <w:lang w:val="en-US" w:eastAsia="zh-CN"/>
        </w:rPr>
        <w:t>e.g., frequency domain repetition of preamble as shown in Figure</w:t>
      </w:r>
      <w:r>
        <w:rPr>
          <w:rFonts w:eastAsia="宋体"/>
          <w:lang w:val="en-US" w:eastAsia="zh-CN"/>
        </w:rPr>
        <w:t xml:space="preserve"> </w:t>
      </w:r>
      <w:r>
        <w:rPr>
          <w:rFonts w:eastAsia="宋体" w:hint="eastAsia"/>
          <w:lang w:val="en-US" w:eastAsia="zh-CN"/>
        </w:rPr>
        <w:t>2, larger subcarrier intervals of preamble, RE/RB based resource allocation, etc.</w:t>
      </w:r>
    </w:p>
    <w:p w:rsidR="001B1C65" w:rsidRDefault="00E91D8E">
      <w:pPr>
        <w:jc w:val="center"/>
        <w:rPr>
          <w:rFonts w:eastAsia="宋体"/>
          <w:sz w:val="21"/>
          <w:szCs w:val="21"/>
          <w:lang w:val="en-US" w:eastAsia="zh-CN"/>
        </w:rPr>
      </w:pPr>
      <w:r>
        <w:rPr>
          <w:noProof/>
          <w:sz w:val="21"/>
          <w:szCs w:val="21"/>
          <w:lang w:val="en-US" w:eastAsia="zh-CN"/>
        </w:rPr>
        <w:drawing>
          <wp:inline distT="0" distB="0" distL="114300" distR="114300">
            <wp:extent cx="3253740" cy="207581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9"/>
                    <a:stretch>
                      <a:fillRect/>
                    </a:stretch>
                  </pic:blipFill>
                  <pic:spPr>
                    <a:xfrm>
                      <a:off x="0" y="0"/>
                      <a:ext cx="3253740" cy="2075815"/>
                    </a:xfrm>
                    <a:prstGeom prst="rect">
                      <a:avLst/>
                    </a:prstGeom>
                    <a:noFill/>
                    <a:ln w="9525">
                      <a:noFill/>
                    </a:ln>
                  </pic:spPr>
                </pic:pic>
              </a:graphicData>
            </a:graphic>
          </wp:inline>
        </w:drawing>
      </w:r>
    </w:p>
    <w:p w:rsidR="001B1C65" w:rsidRDefault="00E91D8E">
      <w:pPr>
        <w:jc w:val="center"/>
        <w:rPr>
          <w:rFonts w:eastAsia="宋体"/>
          <w:b/>
          <w:bCs/>
          <w:lang w:val="en-US" w:eastAsia="zh-CN"/>
        </w:rPr>
      </w:pPr>
      <w:r>
        <w:rPr>
          <w:rFonts w:eastAsia="宋体" w:hint="eastAsia"/>
          <w:b/>
          <w:bCs/>
          <w:lang w:val="en-US" w:eastAsia="zh-CN"/>
        </w:rPr>
        <w:t>Figure 1. A</w:t>
      </w:r>
      <w:r>
        <w:rPr>
          <w:rFonts w:eastAsia="宋体"/>
          <w:b/>
          <w:bCs/>
          <w:lang w:val="en-US" w:eastAsia="zh-CN"/>
        </w:rPr>
        <w:t>n</w:t>
      </w:r>
      <w:r>
        <w:rPr>
          <w:rFonts w:eastAsia="宋体" w:hint="eastAsia"/>
          <w:b/>
          <w:bCs/>
          <w:lang w:val="en-US" w:eastAsia="zh-CN"/>
        </w:rPr>
        <w:t xml:space="preserve"> example of preamble</w:t>
      </w:r>
      <w:r>
        <w:rPr>
          <w:rFonts w:eastAsia="宋体"/>
          <w:b/>
          <w:bCs/>
          <w:lang w:val="en-US" w:eastAsia="zh-CN"/>
        </w:rPr>
        <w:t>’</w:t>
      </w:r>
      <w:r>
        <w:rPr>
          <w:rFonts w:eastAsia="宋体" w:hint="eastAsia"/>
          <w:b/>
          <w:bCs/>
          <w:lang w:val="en-US" w:eastAsia="zh-CN"/>
        </w:rPr>
        <w:t xml:space="preserve">s OCB </w:t>
      </w:r>
      <w:r>
        <w:rPr>
          <w:rFonts w:eastAsia="宋体"/>
          <w:b/>
          <w:bCs/>
          <w:lang w:val="en-US" w:eastAsia="zh-CN"/>
        </w:rPr>
        <w:t xml:space="preserve">not </w:t>
      </w:r>
      <w:r>
        <w:rPr>
          <w:rFonts w:eastAsia="宋体" w:hint="eastAsia"/>
          <w:b/>
          <w:bCs/>
          <w:lang w:val="en-US" w:eastAsia="zh-CN"/>
        </w:rPr>
        <w:t>satisf</w:t>
      </w:r>
      <w:r>
        <w:rPr>
          <w:rFonts w:eastAsia="宋体"/>
          <w:b/>
          <w:bCs/>
          <w:lang w:val="en-US" w:eastAsia="zh-CN"/>
        </w:rPr>
        <w:t>ying</w:t>
      </w:r>
      <w:r>
        <w:rPr>
          <w:rFonts w:eastAsia="宋体" w:hint="eastAsia"/>
          <w:b/>
          <w:bCs/>
          <w:lang w:val="en-US" w:eastAsia="zh-CN"/>
        </w:rPr>
        <w:t xml:space="preserve"> reg</w:t>
      </w:r>
      <w:r>
        <w:rPr>
          <w:rFonts w:eastAsia="宋体" w:hint="eastAsia"/>
          <w:b/>
          <w:bCs/>
          <w:lang w:val="en-US" w:eastAsia="zh-CN"/>
        </w:rPr>
        <w:t>ulatory requirement</w:t>
      </w:r>
    </w:p>
    <w:p w:rsidR="001B1C65" w:rsidRDefault="001B1C65">
      <w:pPr>
        <w:jc w:val="center"/>
        <w:rPr>
          <w:rStyle w:val="CommentReference"/>
        </w:rPr>
      </w:pPr>
    </w:p>
    <w:p w:rsidR="001B1C65" w:rsidRDefault="00E91D8E">
      <w:pPr>
        <w:jc w:val="center"/>
        <w:rPr>
          <w:rStyle w:val="CommentReference"/>
        </w:rPr>
      </w:pPr>
      <w:r>
        <w:object w:dxaOrig="3538" w:dyaOrig="3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6.85pt;height:195.85pt" o:ole="">
            <v:imagedata r:id="rId10" o:title=""/>
          </v:shape>
          <o:OLEObject Type="Embed" ProgID="Visio.Drawing.11" ShapeID="_x0000_i1025" DrawAspect="Content" ObjectID="_1595424419" r:id="rId11"/>
        </w:object>
      </w:r>
    </w:p>
    <w:p w:rsidR="001B1C65" w:rsidRDefault="00E91D8E">
      <w:pPr>
        <w:jc w:val="center"/>
        <w:rPr>
          <w:rFonts w:eastAsia="宋体"/>
          <w:b/>
          <w:bCs/>
          <w:lang w:val="en-US" w:eastAsia="zh-CN"/>
        </w:rPr>
      </w:pPr>
      <w:r>
        <w:rPr>
          <w:rFonts w:eastAsia="宋体" w:hint="eastAsia"/>
          <w:b/>
          <w:bCs/>
          <w:lang w:val="en-US" w:eastAsia="zh-CN"/>
        </w:rPr>
        <w:t>Figure 2. Frequency domain repetition of preamble</w:t>
      </w:r>
    </w:p>
    <w:p w:rsidR="001B1C65" w:rsidRDefault="00E91D8E">
      <w:pPr>
        <w:jc w:val="both"/>
        <w:rPr>
          <w:rFonts w:eastAsia="宋体"/>
          <w:i/>
          <w:iCs/>
          <w:lang w:val="en-US" w:eastAsia="zh-CN"/>
        </w:rPr>
      </w:pPr>
      <w:r>
        <w:rPr>
          <w:rFonts w:eastAsia="宋体" w:hint="eastAsia"/>
          <w:b/>
          <w:bCs/>
          <w:lang w:val="en-US" w:eastAsia="zh-CN"/>
        </w:rPr>
        <w:t xml:space="preserve">Proposal 2: </w:t>
      </w:r>
      <w:r>
        <w:rPr>
          <w:rFonts w:eastAsia="宋体" w:hint="eastAsia"/>
          <w:i/>
          <w:iCs/>
          <w:lang w:val="en-US" w:eastAsia="zh-CN"/>
        </w:rPr>
        <w:t>In order to meet the OCB requirement for RACH preamble, some enhancement</w:t>
      </w:r>
      <w:r>
        <w:rPr>
          <w:rFonts w:eastAsia="宋体"/>
          <w:i/>
          <w:iCs/>
          <w:lang w:val="en-US" w:eastAsia="zh-CN"/>
        </w:rPr>
        <w:t>s</w:t>
      </w:r>
      <w:r>
        <w:rPr>
          <w:rFonts w:eastAsia="宋体" w:hint="eastAsia"/>
          <w:i/>
          <w:iCs/>
          <w:lang w:val="en-US" w:eastAsia="zh-CN"/>
        </w:rPr>
        <w:t xml:space="preserve"> should be considered, e.g., frequency domain repetition of preamble, larger subcarrier intervals of preamble, RE/RB based resource allocation, etc.</w:t>
      </w:r>
    </w:p>
    <w:p w:rsidR="001B1C65" w:rsidRDefault="00E91D8E">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PUSCH</w:t>
      </w:r>
    </w:p>
    <w:p w:rsidR="001B1C65" w:rsidRDefault="00E91D8E">
      <w:pPr>
        <w:jc w:val="both"/>
        <w:rPr>
          <w:rFonts w:eastAsia="宋体"/>
          <w:lang w:val="en-US" w:eastAsia="zh-CN"/>
        </w:rPr>
      </w:pPr>
      <w:r>
        <w:rPr>
          <w:rFonts w:eastAsia="宋体"/>
          <w:lang w:val="en-US" w:eastAsia="zh-CN"/>
        </w:rPr>
        <w:t>As NR support non-slot based scheduling, PUSCH can start from any symbol and the duration can be fro</w:t>
      </w:r>
      <w:r>
        <w:rPr>
          <w:rFonts w:eastAsia="宋体"/>
          <w:lang w:val="en-US" w:eastAsia="zh-CN"/>
        </w:rPr>
        <w:t>m 1 to 14 symbols</w:t>
      </w:r>
      <w:r>
        <w:rPr>
          <w:rFonts w:eastAsia="宋体" w:hint="eastAsia"/>
          <w:lang w:val="en-US" w:eastAsia="zh-CN"/>
        </w:rPr>
        <w:t>. RAN1 had also agreed NR-U supports both PDSCH/PUSCH mapping Type-A and Type-B.</w:t>
      </w:r>
      <w:r>
        <w:rPr>
          <w:rFonts w:eastAsia="宋体"/>
          <w:lang w:val="en-US" w:eastAsia="zh-CN"/>
        </w:rPr>
        <w:t xml:space="preserve"> </w:t>
      </w:r>
      <w:r>
        <w:rPr>
          <w:rFonts w:eastAsia="宋体" w:hint="eastAsia"/>
          <w:lang w:val="en-US" w:eastAsia="zh-CN"/>
        </w:rPr>
        <w:t>T</w:t>
      </w:r>
      <w:r>
        <w:rPr>
          <w:rFonts w:eastAsia="宋体"/>
          <w:lang w:val="en-US" w:eastAsia="zh-CN"/>
        </w:rPr>
        <w:t xml:space="preserve">herefore, the UE can transmit PUSCH from the nearest </w:t>
      </w:r>
      <w:r>
        <w:rPr>
          <w:rFonts w:eastAsia="宋体" w:hint="eastAsia"/>
          <w:lang w:val="en-US" w:eastAsia="zh-CN"/>
        </w:rPr>
        <w:t xml:space="preserve">permitted </w:t>
      </w:r>
      <w:r>
        <w:rPr>
          <w:rFonts w:eastAsia="宋体"/>
          <w:lang w:val="en-US" w:eastAsia="zh-CN"/>
        </w:rPr>
        <w:t>symbol after a successful channel access, then the resource utilization can be improved. Howev</w:t>
      </w:r>
      <w:r>
        <w:rPr>
          <w:rFonts w:eastAsia="宋体"/>
          <w:lang w:val="en-US" w:eastAsia="zh-CN"/>
        </w:rPr>
        <w:t xml:space="preserve">er, the start symbol is dynamically DCI indicated, this position may not be well </w:t>
      </w:r>
      <w:r>
        <w:rPr>
          <w:rFonts w:eastAsia="宋体"/>
          <w:lang w:val="en-US" w:eastAsia="zh-CN"/>
        </w:rPr>
        <w:lastRenderedPageBreak/>
        <w:t xml:space="preserve">matched with the nearest symbol where UE LBT succeeds. Some further study can be performed for slot-aggregation transmission or multiple slot scheduling scheme similar to LAA </w:t>
      </w:r>
      <w:r>
        <w:rPr>
          <w:rFonts w:eastAsia="宋体"/>
          <w:lang w:val="en-US" w:eastAsia="zh-CN"/>
        </w:rPr>
        <w:t xml:space="preserve">can be considered to improve the MCOT utilization efficiency. </w:t>
      </w:r>
    </w:p>
    <w:p w:rsidR="001B1C65" w:rsidRDefault="00E91D8E">
      <w:pPr>
        <w:jc w:val="both"/>
        <w:rPr>
          <w:rFonts w:eastAsia="宋体"/>
          <w:lang w:val="en-US" w:eastAsia="zh-CN"/>
        </w:rPr>
      </w:pPr>
      <w:r>
        <w:rPr>
          <w:rFonts w:eastAsia="宋体"/>
          <w:lang w:val="en-US" w:eastAsia="zh-CN"/>
        </w:rPr>
        <w:t>Furthermore</w:t>
      </w:r>
      <w:r>
        <w:rPr>
          <w:rFonts w:eastAsia="宋体" w:hint="eastAsia"/>
          <w:lang w:val="en-US" w:eastAsia="zh-CN"/>
        </w:rPr>
        <w:t xml:space="preserve">, </w:t>
      </w:r>
      <w:r>
        <w:rPr>
          <w:rFonts w:eastAsia="宋体"/>
          <w:lang w:val="en-US" w:eastAsia="zh-CN"/>
        </w:rPr>
        <w:t>PUSCH transmissio</w:t>
      </w:r>
      <w:bookmarkStart w:id="6" w:name="_GoBack"/>
      <w:bookmarkEnd w:id="6"/>
      <w:r>
        <w:rPr>
          <w:rFonts w:eastAsia="宋体"/>
          <w:lang w:val="en-US" w:eastAsia="zh-CN"/>
        </w:rPr>
        <w:t>n should meet the OCB requirement. For example, the signal occupied bandwidth shall be at least 80% (5GHz) or 70% (60GHz) of the declared nominal channel bandwidth</w:t>
      </w:r>
      <w:r>
        <w:rPr>
          <w:rFonts w:eastAsia="宋体"/>
          <w:lang w:val="en-US" w:eastAsia="zh-CN"/>
        </w:rPr>
        <w:t xml:space="preserve"> according to the European standard. In eLAA, for PUSCH, interlaced-RB allocation has been adopted to meet the OCB requirement</w:t>
      </w:r>
      <w:r>
        <w:rPr>
          <w:rFonts w:eastAsia="宋体" w:hint="eastAsia"/>
          <w:lang w:val="en-US" w:eastAsia="zh-CN"/>
        </w:rPr>
        <w:t xml:space="preserve">. </w:t>
      </w:r>
      <w:r>
        <w:rPr>
          <w:rFonts w:eastAsia="宋体"/>
          <w:lang w:val="en-US" w:eastAsia="zh-CN"/>
        </w:rPr>
        <w:t xml:space="preserve">In NR, CP-OFDM </w:t>
      </w:r>
      <w:r>
        <w:rPr>
          <w:rFonts w:eastAsia="宋体" w:hint="eastAsia"/>
          <w:lang w:val="en-US" w:eastAsia="zh-CN"/>
        </w:rPr>
        <w:t xml:space="preserve">waveform </w:t>
      </w:r>
      <w:r>
        <w:rPr>
          <w:rFonts w:eastAsia="宋体"/>
          <w:lang w:val="en-US" w:eastAsia="zh-CN"/>
        </w:rPr>
        <w:t>is supported with non-contiguous frequency resource allocation, it can be directly reused to meet the re</w:t>
      </w:r>
      <w:r>
        <w:rPr>
          <w:rFonts w:eastAsia="宋体"/>
          <w:lang w:val="en-US" w:eastAsia="zh-CN"/>
        </w:rPr>
        <w:t xml:space="preserve">gulatory requirement. The interlaced PUSCH resource allocation in NR should be introduced only when existing type 0 RA is considered as not sufficient. </w:t>
      </w:r>
      <w:r>
        <w:rPr>
          <w:rFonts w:eastAsia="宋体" w:hint="eastAsia"/>
          <w:lang w:val="en-US" w:eastAsia="zh-CN"/>
        </w:rPr>
        <w:t>In last meeting</w:t>
      </w:r>
      <w:r>
        <w:rPr>
          <w:rFonts w:eastAsia="宋体"/>
          <w:lang w:val="en-US" w:eastAsia="zh-CN"/>
        </w:rPr>
        <w:t>,</w:t>
      </w:r>
      <w:r>
        <w:rPr>
          <w:rFonts w:eastAsia="宋体" w:hint="eastAsia"/>
          <w:lang w:val="en-US" w:eastAsia="zh-CN"/>
        </w:rPr>
        <w:t xml:space="preserve"> it has been agree</w:t>
      </w:r>
      <w:r>
        <w:rPr>
          <w:rFonts w:eastAsia="宋体"/>
          <w:lang w:val="en-US" w:eastAsia="zh-CN"/>
        </w:rPr>
        <w:t>d</w:t>
      </w:r>
      <w:r>
        <w:rPr>
          <w:rFonts w:eastAsia="宋体" w:hint="eastAsia"/>
          <w:lang w:val="en-US" w:eastAsia="zh-CN"/>
        </w:rPr>
        <w:t xml:space="preserve"> that </w:t>
      </w:r>
      <w:r>
        <w:rPr>
          <w:rFonts w:eastAsia="宋体"/>
          <w:lang w:val="en-US" w:eastAsia="zh-CN"/>
        </w:rPr>
        <w:t xml:space="preserve">both interlaced and </w:t>
      </w:r>
      <w:r>
        <w:rPr>
          <w:rFonts w:eastAsia="宋体" w:hint="eastAsia"/>
          <w:lang w:val="en-US" w:eastAsia="zh-CN"/>
        </w:rPr>
        <w:t>legacy contiguous frequency allocation</w:t>
      </w:r>
      <w:r>
        <w:rPr>
          <w:rFonts w:eastAsia="宋体"/>
          <w:lang w:val="en-US" w:eastAsia="zh-CN"/>
        </w:rPr>
        <w:t xml:space="preserve"> can </w:t>
      </w:r>
      <w:r>
        <w:rPr>
          <w:rFonts w:eastAsia="宋体"/>
          <w:lang w:val="en-US" w:eastAsia="zh-CN"/>
        </w:rPr>
        <w:t>be considered to meet occupied channel bandwidth requirement and further studies should be performed for UL DFT-OFDM waveform.</w:t>
      </w:r>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s </w:t>
      </w:r>
      <w:r>
        <w:rPr>
          <w:rFonts w:eastAsia="宋体"/>
          <w:lang w:val="en-US" w:eastAsia="zh-CN"/>
        </w:rPr>
        <w:t>different sub-carrier spacings</w:t>
      </w:r>
      <w:r>
        <w:rPr>
          <w:rFonts w:eastAsia="宋体" w:hint="eastAsia"/>
          <w:lang w:val="en-US" w:eastAsia="zh-CN"/>
        </w:rPr>
        <w:t xml:space="preserve"> occupy different bandwith for one RB, </w:t>
      </w:r>
      <w:r>
        <w:rPr>
          <w:rFonts w:eastAsia="宋体"/>
          <w:lang w:val="en-US" w:eastAsia="zh-CN"/>
        </w:rPr>
        <w:t xml:space="preserve">interlace composition to support different total numbers </w:t>
      </w:r>
      <w:r>
        <w:rPr>
          <w:rFonts w:eastAsia="宋体"/>
          <w:lang w:val="en-US" w:eastAsia="zh-CN"/>
        </w:rPr>
        <w:t>of RBs and different sub-carrier spacings for UL</w:t>
      </w:r>
      <w:r>
        <w:rPr>
          <w:rFonts w:eastAsia="宋体" w:hint="eastAsia"/>
          <w:lang w:val="en-US" w:eastAsia="zh-CN"/>
        </w:rPr>
        <w:t xml:space="preserve"> should be considered if adopt the </w:t>
      </w:r>
      <w:r>
        <w:rPr>
          <w:rFonts w:eastAsia="宋体"/>
          <w:lang w:val="en-US" w:eastAsia="zh-CN"/>
        </w:rPr>
        <w:t>interlaced</w:t>
      </w:r>
      <w:r>
        <w:rPr>
          <w:rFonts w:eastAsia="宋体" w:hint="eastAsia"/>
          <w:lang w:val="en-US" w:eastAsia="zh-CN"/>
        </w:rPr>
        <w:t xml:space="preserve"> frequency allocation</w:t>
      </w:r>
      <w:r>
        <w:rPr>
          <w:rFonts w:eastAsia="宋体"/>
          <w:lang w:val="en-US" w:eastAsia="zh-CN"/>
        </w:rPr>
        <w:t>.</w:t>
      </w:r>
    </w:p>
    <w:p w:rsidR="001B1C65" w:rsidRDefault="00E91D8E">
      <w:pPr>
        <w:rPr>
          <w:rFonts w:eastAsia="宋体"/>
          <w:bCs/>
          <w:i/>
          <w:iCs/>
          <w:lang w:val="en-US" w:eastAsia="zh-CN"/>
        </w:rPr>
      </w:pPr>
      <w:r>
        <w:rPr>
          <w:rFonts w:eastAsia="宋体"/>
          <w:b/>
          <w:lang w:eastAsia="zh-CN"/>
        </w:rPr>
        <w:t xml:space="preserve">Proposal </w:t>
      </w:r>
      <w:r>
        <w:rPr>
          <w:rFonts w:eastAsia="宋体" w:hint="eastAsia"/>
          <w:b/>
          <w:lang w:val="en-US" w:eastAsia="zh-CN"/>
        </w:rPr>
        <w:t>3</w:t>
      </w:r>
      <w:r>
        <w:rPr>
          <w:rFonts w:eastAsia="宋体"/>
          <w:b/>
          <w:lang w:eastAsia="zh-CN"/>
        </w:rPr>
        <w:t xml:space="preserve">: </w:t>
      </w:r>
      <w:r>
        <w:rPr>
          <w:rFonts w:eastAsia="宋体"/>
          <w:bCs/>
          <w:i/>
          <w:iCs/>
          <w:lang w:val="en-US" w:eastAsia="zh-CN"/>
        </w:rPr>
        <w:t xml:space="preserve"> </w:t>
      </w:r>
    </w:p>
    <w:p w:rsidR="001B1C65" w:rsidRDefault="00E91D8E">
      <w:pPr>
        <w:numPr>
          <w:ilvl w:val="0"/>
          <w:numId w:val="12"/>
        </w:numPr>
        <w:spacing w:after="120" w:line="260" w:lineRule="auto"/>
        <w:jc w:val="both"/>
        <w:rPr>
          <w:rFonts w:eastAsia="宋体"/>
          <w:i/>
          <w:iCs/>
          <w:lang w:val="en-US" w:eastAsia="zh-CN"/>
        </w:rPr>
      </w:pPr>
      <w:r>
        <w:rPr>
          <w:rFonts w:eastAsia="宋体" w:hint="eastAsia"/>
          <w:i/>
          <w:iCs/>
          <w:lang w:val="en-US" w:eastAsia="zh-CN"/>
        </w:rPr>
        <w:t>For PUSCH CP-OFDM waveform,</w:t>
      </w:r>
      <w:r>
        <w:rPr>
          <w:rFonts w:eastAsia="宋体"/>
          <w:i/>
          <w:iCs/>
          <w:lang w:val="en-US" w:eastAsia="zh-CN"/>
        </w:rPr>
        <w:t xml:space="preserve"> </w:t>
      </w:r>
      <w:r>
        <w:rPr>
          <w:rFonts w:eastAsia="宋体" w:hint="eastAsia"/>
          <w:i/>
          <w:iCs/>
          <w:lang w:val="en-US" w:eastAsia="zh-CN"/>
        </w:rPr>
        <w:t xml:space="preserve">the interlaced PUSCH resource allocation in NR </w:t>
      </w:r>
      <w:r>
        <w:rPr>
          <w:rFonts w:eastAsia="宋体"/>
          <w:i/>
          <w:iCs/>
          <w:lang w:val="en-US" w:eastAsia="zh-CN"/>
        </w:rPr>
        <w:t xml:space="preserve">should be </w:t>
      </w:r>
      <w:r>
        <w:rPr>
          <w:rFonts w:eastAsia="宋体" w:hint="eastAsia"/>
          <w:i/>
          <w:iCs/>
          <w:lang w:val="en-US" w:eastAsia="zh-CN"/>
        </w:rPr>
        <w:t xml:space="preserve">introduced only when existing type 0 RA is considered as not sufficient. </w:t>
      </w:r>
    </w:p>
    <w:p w:rsidR="001B1C65" w:rsidRDefault="00E91D8E">
      <w:pPr>
        <w:numPr>
          <w:ilvl w:val="0"/>
          <w:numId w:val="12"/>
        </w:numPr>
        <w:spacing w:after="120" w:line="260" w:lineRule="auto"/>
        <w:jc w:val="both"/>
        <w:rPr>
          <w:rFonts w:eastAsia="宋体"/>
          <w:i/>
          <w:iCs/>
          <w:lang w:val="en-US" w:eastAsia="zh-CN"/>
        </w:rPr>
      </w:pPr>
      <w:r>
        <w:rPr>
          <w:rFonts w:eastAsia="宋体" w:hint="eastAsia"/>
          <w:i/>
          <w:iCs/>
          <w:lang w:val="en-US" w:eastAsia="zh-CN"/>
        </w:rPr>
        <w:t>For DFT-OFDM waveform, support different total numbers of RBs and different SCS for UL should be considered if adopt</w:t>
      </w:r>
      <w:r>
        <w:rPr>
          <w:rFonts w:eastAsia="宋体"/>
          <w:i/>
          <w:iCs/>
          <w:lang w:val="en-US" w:eastAsia="zh-CN"/>
        </w:rPr>
        <w:t>ing</w:t>
      </w:r>
      <w:r>
        <w:rPr>
          <w:rFonts w:eastAsia="宋体" w:hint="eastAsia"/>
          <w:i/>
          <w:iCs/>
          <w:lang w:val="en-US" w:eastAsia="zh-CN"/>
        </w:rPr>
        <w:t xml:space="preserve"> the interlaced frequency allocation.</w:t>
      </w:r>
    </w:p>
    <w:p w:rsidR="001B1C65" w:rsidRDefault="00E91D8E">
      <w:pPr>
        <w:pStyle w:val="Heading2"/>
        <w:jc w:val="both"/>
        <w:rPr>
          <w:rFonts w:eastAsia="宋体" w:cs="Arial"/>
          <w:b/>
          <w:sz w:val="24"/>
          <w:szCs w:val="24"/>
          <w:lang w:val="en-US" w:eastAsia="zh-CN"/>
        </w:rPr>
      </w:pPr>
      <w:r>
        <w:rPr>
          <w:rFonts w:eastAsia="宋体" w:cs="Arial" w:hint="eastAsia"/>
          <w:b/>
          <w:sz w:val="24"/>
          <w:szCs w:val="24"/>
          <w:lang w:val="en-US" w:eastAsia="zh-CN"/>
        </w:rPr>
        <w:t>PUCCH</w:t>
      </w:r>
    </w:p>
    <w:p w:rsidR="001B1C65" w:rsidRDefault="00E91D8E">
      <w:pPr>
        <w:jc w:val="both"/>
      </w:pPr>
      <w:r>
        <w:rPr>
          <w:rFonts w:eastAsia="宋体" w:hint="eastAsia"/>
          <w:lang w:eastAsia="zh-CN"/>
        </w:rPr>
        <w:t>UCI such as ACK/NAC</w:t>
      </w:r>
      <w:r>
        <w:rPr>
          <w:rFonts w:eastAsia="宋体" w:hint="eastAsia"/>
          <w:lang w:eastAsia="zh-CN"/>
        </w:rPr>
        <w:t xml:space="preserve">K, SR, and CSI can be transmitted in the PUCCH. </w:t>
      </w:r>
      <w:r>
        <w:rPr>
          <w:rFonts w:eastAsia="宋体"/>
          <w:lang w:eastAsia="zh-CN"/>
        </w:rPr>
        <w:t>I</w:t>
      </w:r>
      <w:r>
        <w:rPr>
          <w:rFonts w:eastAsia="宋体" w:hint="eastAsia"/>
          <w:lang w:eastAsia="zh-CN"/>
        </w:rPr>
        <w:t xml:space="preserve">n standalone or dual connectivity operation, the PUCCH </w:t>
      </w:r>
      <w:r>
        <w:rPr>
          <w:rFonts w:eastAsia="宋体"/>
          <w:lang w:eastAsia="zh-CN"/>
        </w:rPr>
        <w:t>transmission</w:t>
      </w:r>
      <w:r>
        <w:rPr>
          <w:rFonts w:eastAsia="宋体" w:hint="eastAsia"/>
          <w:lang w:eastAsia="zh-CN"/>
        </w:rPr>
        <w:t xml:space="preserve"> over </w:t>
      </w:r>
      <w:r>
        <w:rPr>
          <w:rFonts w:eastAsia="宋体"/>
          <w:lang w:eastAsia="zh-CN"/>
        </w:rPr>
        <w:t>unlicensed</w:t>
      </w:r>
      <w:r>
        <w:rPr>
          <w:rFonts w:eastAsia="宋体" w:hint="eastAsia"/>
          <w:lang w:eastAsia="zh-CN"/>
        </w:rPr>
        <w:t xml:space="preserve"> carrier should be supported. </w:t>
      </w:r>
      <w:r>
        <w:rPr>
          <w:rFonts w:eastAsia="宋体"/>
          <w:lang w:val="en-US" w:eastAsia="zh-CN"/>
        </w:rPr>
        <w:t>Currently in NR, both short-duration PUCCH and long-duration PUCCH are supported to cater to d</w:t>
      </w:r>
      <w:r>
        <w:rPr>
          <w:rFonts w:eastAsia="宋体"/>
          <w:lang w:val="en-US" w:eastAsia="zh-CN"/>
        </w:rPr>
        <w:t>ifferent requirements of UCI payload and cell coverage.</w:t>
      </w:r>
      <w:r>
        <w:rPr>
          <w:rFonts w:eastAsia="宋体" w:hint="eastAsia"/>
          <w:lang w:val="en-US" w:eastAsia="zh-CN"/>
        </w:rPr>
        <w:t xml:space="preserve"> For PUCCH, the frequency resource</w:t>
      </w:r>
      <w:r>
        <w:rPr>
          <w:rFonts w:eastAsia="宋体"/>
          <w:lang w:val="en-US" w:eastAsia="zh-CN"/>
        </w:rPr>
        <w:t xml:space="preserve"> </w:t>
      </w:r>
      <w:r>
        <w:rPr>
          <w:rFonts w:eastAsia="宋体" w:hint="eastAsia"/>
          <w:lang w:val="en-US" w:eastAsia="zh-CN"/>
        </w:rPr>
        <w:t xml:space="preserve">allocation is </w:t>
      </w:r>
      <w:r>
        <w:rPr>
          <w:rFonts w:eastAsia="宋体" w:hint="eastAsia"/>
          <w:lang w:eastAsia="zh-CN"/>
        </w:rPr>
        <w:t>semi-statically configured per BWP</w:t>
      </w:r>
      <w:r>
        <w:rPr>
          <w:rFonts w:eastAsia="宋体" w:hint="eastAsia"/>
          <w:lang w:val="en-US" w:eastAsia="zh-CN"/>
        </w:rPr>
        <w:t xml:space="preserve"> and </w:t>
      </w:r>
      <w:r>
        <w:rPr>
          <w:rFonts w:eastAsia="宋体" w:hint="eastAsia"/>
          <w:lang w:eastAsia="zh-CN"/>
        </w:rPr>
        <w:t>the UL active BWP can be viewed as the UE nominal channel bandwidth.</w:t>
      </w:r>
      <w:r>
        <w:rPr>
          <w:rFonts w:eastAsia="宋体" w:hint="eastAsia"/>
          <w:lang w:val="en-US" w:eastAsia="zh-CN"/>
        </w:rPr>
        <w:t xml:space="preserve"> Therefore, PUCCH should find a way to </w:t>
      </w:r>
      <w:r>
        <w:rPr>
          <w:rFonts w:eastAsia="宋体" w:hint="eastAsia"/>
          <w:lang w:eastAsia="zh-CN"/>
        </w:rPr>
        <w:t>occupy</w:t>
      </w:r>
      <w:r>
        <w:rPr>
          <w:rFonts w:eastAsia="宋体" w:hint="eastAsia"/>
          <w:lang w:eastAsia="zh-CN"/>
        </w:rPr>
        <w:t xml:space="preserve"> 70% or 80% of the BWP bandwidth. </w:t>
      </w:r>
      <w:r>
        <w:rPr>
          <w:rFonts w:eastAsia="宋体" w:hint="eastAsia"/>
          <w:lang w:val="en-US" w:eastAsia="zh-CN"/>
        </w:rPr>
        <w:t xml:space="preserve">In last meeting, it has been </w:t>
      </w:r>
      <w:r>
        <w:rPr>
          <w:rFonts w:eastAsia="宋体"/>
          <w:lang w:val="en-US" w:eastAsia="zh-CN"/>
        </w:rPr>
        <w:t>agreed</w:t>
      </w:r>
      <w:r>
        <w:rPr>
          <w:rFonts w:eastAsia="宋体" w:hint="eastAsia"/>
          <w:lang w:val="en-US" w:eastAsia="zh-CN"/>
        </w:rPr>
        <w:t xml:space="preserve"> that i</w:t>
      </w:r>
      <w:r>
        <w:t xml:space="preserve">t is beneficial to use the same interlace structure for PUCCH and PUSCH. </w:t>
      </w:r>
    </w:p>
    <w:p w:rsidR="001B1C65" w:rsidRDefault="00E91D8E">
      <w:pPr>
        <w:jc w:val="both"/>
        <w:rPr>
          <w:rFonts w:eastAsia="宋体"/>
          <w:lang w:val="en-US" w:eastAsia="zh-CN"/>
        </w:rPr>
      </w:pPr>
      <w:r>
        <w:rPr>
          <w:rFonts w:eastAsia="宋体" w:hint="eastAsia"/>
          <w:lang w:val="en-US" w:eastAsia="zh-CN"/>
        </w:rPr>
        <w:t xml:space="preserve">For NR PUCCH format 0 and format 1, as only 1 or 2 bits UCI information is carried and occupy only 1 RB, this may not well match the </w:t>
      </w:r>
      <w:r>
        <w:rPr>
          <w:rFonts w:eastAsia="宋体"/>
          <w:lang w:eastAsia="zh-CN"/>
        </w:rPr>
        <w:t>unlicensed</w:t>
      </w:r>
      <w:r>
        <w:rPr>
          <w:rFonts w:eastAsia="宋体" w:hint="eastAsia"/>
          <w:lang w:eastAsia="zh-CN"/>
        </w:rPr>
        <w:t xml:space="preserve"> carrier</w:t>
      </w:r>
      <w:r>
        <w:rPr>
          <w:rFonts w:eastAsia="宋体" w:hint="eastAsia"/>
          <w:lang w:val="en-US" w:eastAsia="zh-CN"/>
        </w:rPr>
        <w:t xml:space="preserve"> characteristic as once UE perform LBT success, as it can send all the UCI information or </w:t>
      </w:r>
      <w:r>
        <w:rPr>
          <w:rFonts w:eastAsia="MS Mincho"/>
          <w:lang w:eastAsia="ja-JP"/>
        </w:rPr>
        <w:t>it to combine d</w:t>
      </w:r>
      <w:r>
        <w:rPr>
          <w:rFonts w:eastAsia="MS Mincho"/>
          <w:lang w:eastAsia="ja-JP"/>
        </w:rPr>
        <w:t xml:space="preserve">elayed HARQ-ACK bits with current ones. As such, NR-U UEs would be often reporting HARQ-ACK using codebooks larger than 2 bits </w:t>
      </w:r>
      <w:r>
        <w:rPr>
          <w:rFonts w:eastAsia="宋体" w:hint="eastAsia"/>
          <w:lang w:val="en-US" w:eastAsia="zh-CN"/>
        </w:rPr>
        <w:t>to improve the transmission effic</w:t>
      </w:r>
      <w:r>
        <w:rPr>
          <w:rFonts w:eastAsia="宋体"/>
          <w:lang w:val="en-US" w:eastAsia="zh-CN"/>
        </w:rPr>
        <w:t>i</w:t>
      </w:r>
      <w:r>
        <w:rPr>
          <w:rFonts w:eastAsia="宋体" w:hint="eastAsia"/>
          <w:lang w:val="en-US" w:eastAsia="zh-CN"/>
        </w:rPr>
        <w:t>ency. For PUCCH format</w:t>
      </w:r>
      <w:r>
        <w:rPr>
          <w:rFonts w:eastAsia="宋体"/>
          <w:lang w:val="en-US" w:eastAsia="zh-CN"/>
        </w:rPr>
        <w:t xml:space="preserve"> </w:t>
      </w:r>
      <w:r>
        <w:rPr>
          <w:rFonts w:eastAsia="宋体" w:hint="eastAsia"/>
          <w:lang w:val="en-US" w:eastAsia="zh-CN"/>
        </w:rPr>
        <w:t>2, as it adopt</w:t>
      </w:r>
      <w:r>
        <w:rPr>
          <w:rFonts w:eastAsia="宋体"/>
          <w:lang w:val="en-US" w:eastAsia="zh-CN"/>
        </w:rPr>
        <w:t>s</w:t>
      </w:r>
      <w:r>
        <w:rPr>
          <w:rFonts w:eastAsia="宋体" w:hint="eastAsia"/>
          <w:lang w:val="en-US" w:eastAsia="zh-CN"/>
        </w:rPr>
        <w:t xml:space="preserve"> CP-OFDM waveform and it can allocat</w:t>
      </w:r>
      <w:r>
        <w:rPr>
          <w:rFonts w:eastAsia="宋体"/>
          <w:lang w:val="en-US" w:eastAsia="zh-CN"/>
        </w:rPr>
        <w:t>e</w:t>
      </w:r>
      <w:r>
        <w:rPr>
          <w:rFonts w:eastAsia="宋体" w:hint="eastAsia"/>
          <w:lang w:val="en-US" w:eastAsia="zh-CN"/>
        </w:rPr>
        <w:t xml:space="preserve"> from 1 to 16 RBs, t</w:t>
      </w:r>
      <w:r>
        <w:rPr>
          <w:rFonts w:eastAsia="宋体" w:hint="eastAsia"/>
          <w:lang w:val="en-US" w:eastAsia="zh-CN"/>
        </w:rPr>
        <w:t>herefore, it can meet the OCB requirement more easily. For PUCCH format 3, it can also allocate up to 16 RBs, but these RB should be contiguous and this have an impact on user multiplexing. For PUCCH format 4,</w:t>
      </w:r>
      <w:r>
        <w:rPr>
          <w:rFonts w:eastAsia="Batang"/>
          <w:lang w:eastAsia="ko-KR"/>
        </w:rPr>
        <w:t xml:space="preserve"> multi-cluster transmission</w:t>
      </w:r>
      <w:r>
        <w:rPr>
          <w:rFonts w:eastAsia="宋体" w:hint="eastAsia"/>
          <w:lang w:val="en-US" w:eastAsia="zh-CN"/>
        </w:rPr>
        <w:t xml:space="preserve"> should be considere</w:t>
      </w:r>
      <w:r>
        <w:rPr>
          <w:rFonts w:eastAsia="宋体" w:hint="eastAsia"/>
          <w:lang w:val="en-US" w:eastAsia="zh-CN"/>
        </w:rPr>
        <w:t>d to meet the OCB requirement. As PUCCH format 4 occup</w:t>
      </w:r>
      <w:r>
        <w:rPr>
          <w:rFonts w:eastAsia="宋体"/>
          <w:lang w:val="en-US" w:eastAsia="zh-CN"/>
        </w:rPr>
        <w:t>ying</w:t>
      </w:r>
      <w:r>
        <w:rPr>
          <w:rFonts w:eastAsia="宋体" w:hint="eastAsia"/>
          <w:lang w:val="en-US" w:eastAsia="zh-CN"/>
        </w:rPr>
        <w:t xml:space="preserve"> only 1 RB, </w:t>
      </w:r>
      <w:r>
        <w:rPr>
          <w:rFonts w:eastAsia="Batang"/>
          <w:lang w:eastAsia="ko-KR"/>
        </w:rPr>
        <w:t>it should be discussed how to configure UCI payload in each cluster</w:t>
      </w:r>
      <w:r>
        <w:rPr>
          <w:rFonts w:eastAsia="宋体" w:hint="eastAsia"/>
          <w:lang w:val="en-US" w:eastAsia="zh-CN"/>
        </w:rPr>
        <w:t xml:space="preserve"> of the </w:t>
      </w:r>
      <w:r>
        <w:rPr>
          <w:rFonts w:eastAsia="宋体"/>
          <w:lang w:val="en-US" w:eastAsia="zh-CN"/>
        </w:rPr>
        <w:t>interlaced</w:t>
      </w:r>
      <w:r>
        <w:rPr>
          <w:rFonts w:eastAsia="宋体" w:hint="eastAsia"/>
          <w:lang w:val="en-US" w:eastAsia="zh-CN"/>
        </w:rPr>
        <w:t xml:space="preserve"> unit</w:t>
      </w:r>
      <w:r>
        <w:rPr>
          <w:rFonts w:eastAsia="Batang"/>
          <w:lang w:eastAsia="ko-KR"/>
        </w:rPr>
        <w:t xml:space="preserve">. For instance, </w:t>
      </w:r>
      <w:r>
        <w:rPr>
          <w:rFonts w:eastAsia="宋体" w:hint="eastAsia"/>
          <w:lang w:val="en-US" w:eastAsia="zh-CN"/>
        </w:rPr>
        <w:t>two methods can be consider</w:t>
      </w:r>
      <w:r>
        <w:rPr>
          <w:rFonts w:eastAsia="宋体"/>
          <w:lang w:val="en-US" w:eastAsia="zh-CN"/>
        </w:rPr>
        <w:t>e</w:t>
      </w:r>
      <w:r>
        <w:rPr>
          <w:rFonts w:eastAsia="宋体" w:hint="eastAsia"/>
          <w:lang w:val="en-US" w:eastAsia="zh-CN"/>
        </w:rPr>
        <w:t>d.</w:t>
      </w:r>
    </w:p>
    <w:p w:rsidR="001B1C65" w:rsidRDefault="00E91D8E">
      <w:pPr>
        <w:jc w:val="both"/>
        <w:rPr>
          <w:rFonts w:eastAsia="Batang"/>
          <w:lang w:eastAsia="ko-KR"/>
        </w:rPr>
      </w:pPr>
      <w:r>
        <w:rPr>
          <w:rFonts w:eastAsia="宋体" w:hint="eastAsia"/>
          <w:lang w:val="en-US" w:eastAsia="zh-CN"/>
        </w:rPr>
        <w:t xml:space="preserve">Alt1: </w:t>
      </w:r>
      <w:r>
        <w:rPr>
          <w:rFonts w:eastAsia="Batang" w:hint="eastAsia"/>
          <w:lang w:eastAsia="ko-KR"/>
        </w:rPr>
        <w:t>same coded UCI bits can be repeated over mu</w:t>
      </w:r>
      <w:r>
        <w:rPr>
          <w:rFonts w:eastAsia="Batang" w:hint="eastAsia"/>
          <w:lang w:eastAsia="ko-KR"/>
        </w:rPr>
        <w:t>ltiple clusters</w:t>
      </w:r>
      <w:r>
        <w:rPr>
          <w:rFonts w:eastAsia="宋体" w:hint="eastAsia"/>
          <w:lang w:val="en-US" w:eastAsia="zh-CN"/>
        </w:rPr>
        <w:t>.</w:t>
      </w:r>
      <w:r>
        <w:rPr>
          <w:rFonts w:eastAsia="Batang"/>
          <w:lang w:eastAsia="ko-KR"/>
        </w:rPr>
        <w:t xml:space="preserve"> </w:t>
      </w:r>
    </w:p>
    <w:p w:rsidR="001B1C65" w:rsidRDefault="00E91D8E">
      <w:pPr>
        <w:jc w:val="both"/>
        <w:rPr>
          <w:rFonts w:eastAsia="Batang"/>
          <w:lang w:eastAsia="ko-KR"/>
        </w:rPr>
      </w:pPr>
      <w:r>
        <w:rPr>
          <w:rFonts w:eastAsia="宋体" w:hint="eastAsia"/>
          <w:lang w:val="en-US" w:eastAsia="zh-CN"/>
        </w:rPr>
        <w:t>Al</w:t>
      </w:r>
      <w:r>
        <w:rPr>
          <w:rFonts w:eastAsia="宋体"/>
          <w:lang w:val="en-US" w:eastAsia="zh-CN"/>
        </w:rPr>
        <w:t>th</w:t>
      </w:r>
      <w:r>
        <w:rPr>
          <w:rFonts w:eastAsia="宋体" w:hint="eastAsia"/>
          <w:lang w:val="en-US" w:eastAsia="zh-CN"/>
        </w:rPr>
        <w:t xml:space="preserve">ough this can </w:t>
      </w:r>
      <w:r>
        <w:t>incur small specification impact</w:t>
      </w:r>
      <w:r>
        <w:rPr>
          <w:rFonts w:eastAsia="宋体" w:hint="eastAsia"/>
          <w:lang w:val="en-US" w:eastAsia="zh-CN"/>
        </w:rPr>
        <w:t>, but the PAPR or CM should be considered.</w:t>
      </w:r>
    </w:p>
    <w:p w:rsidR="001B1C65" w:rsidRDefault="00E91D8E">
      <w:pPr>
        <w:jc w:val="both"/>
        <w:rPr>
          <w:rFonts w:eastAsia="Batang"/>
          <w:lang w:eastAsia="ko-KR"/>
        </w:rPr>
      </w:pPr>
      <w:r>
        <w:rPr>
          <w:rFonts w:eastAsia="宋体" w:hint="eastAsia"/>
          <w:lang w:val="en-US" w:eastAsia="zh-CN"/>
        </w:rPr>
        <w:t xml:space="preserve">Alt2: </w:t>
      </w:r>
      <w:r>
        <w:rPr>
          <w:rFonts w:eastAsia="Batang" w:hint="eastAsia"/>
          <w:lang w:eastAsia="ko-KR"/>
        </w:rPr>
        <w:t xml:space="preserve">different </w:t>
      </w:r>
      <w:r>
        <w:rPr>
          <w:rFonts w:eastAsia="Batang"/>
          <w:lang w:eastAsia="ko-KR"/>
        </w:rPr>
        <w:t xml:space="preserve">coded UCI bits can be distributed over multiple clusters. </w:t>
      </w:r>
    </w:p>
    <w:p w:rsidR="001B1C65" w:rsidRDefault="00E91D8E">
      <w:pPr>
        <w:jc w:val="both"/>
        <w:rPr>
          <w:rFonts w:eastAsia="宋体"/>
          <w:lang w:val="en-US" w:eastAsia="zh-CN"/>
        </w:rPr>
      </w:pPr>
      <w:r>
        <w:rPr>
          <w:rFonts w:eastAsia="Batang"/>
          <w:lang w:eastAsia="ko-KR"/>
        </w:rPr>
        <w:t>If PUCCH format 0 or 1 is introduced for NR-U</w:t>
      </w:r>
      <w:r>
        <w:rPr>
          <w:rFonts w:eastAsia="宋体" w:hint="eastAsia"/>
          <w:lang w:val="en-US" w:eastAsia="zh-CN"/>
        </w:rPr>
        <w:t xml:space="preserve">, </w:t>
      </w:r>
      <w:r>
        <w:rPr>
          <w:rFonts w:eastAsia="Batang"/>
          <w:lang w:eastAsia="ko-KR"/>
        </w:rPr>
        <w:t>multi-cluster transmiss</w:t>
      </w:r>
      <w:r>
        <w:rPr>
          <w:rFonts w:eastAsia="Batang"/>
          <w:lang w:eastAsia="ko-KR"/>
        </w:rPr>
        <w:t>ion</w:t>
      </w:r>
      <w:r>
        <w:rPr>
          <w:rFonts w:eastAsia="宋体" w:hint="eastAsia"/>
          <w:lang w:val="en-US" w:eastAsia="zh-CN"/>
        </w:rPr>
        <w:t xml:space="preserve"> method </w:t>
      </w:r>
      <w:r>
        <w:rPr>
          <w:rFonts w:eastAsia="宋体"/>
          <w:lang w:val="en-US" w:eastAsia="zh-CN"/>
        </w:rPr>
        <w:t xml:space="preserve">such </w:t>
      </w:r>
      <w:r>
        <w:rPr>
          <w:rFonts w:eastAsia="宋体" w:hint="eastAsia"/>
          <w:lang w:val="en-US" w:eastAsia="zh-CN"/>
        </w:rPr>
        <w:t>as format 4 given above can also be applied</w:t>
      </w:r>
      <w:r>
        <w:rPr>
          <w:rFonts w:eastAsia="Batang"/>
          <w:lang w:eastAsia="ko-KR"/>
        </w:rPr>
        <w:t>,</w:t>
      </w:r>
      <w:r>
        <w:rPr>
          <w:rFonts w:eastAsia="宋体" w:hint="eastAsia"/>
          <w:lang w:val="en-US" w:eastAsia="zh-CN"/>
        </w:rPr>
        <w:t xml:space="preserve"> and these two methods should be further evaluated. Besides, the sequence design is another important factor on PUCCH performance. Furthermore, if </w:t>
      </w:r>
      <w:r>
        <w:rPr>
          <w:rFonts w:eastAsia="Batang"/>
          <w:lang w:eastAsia="ko-KR"/>
        </w:rPr>
        <w:t>multi-cluster transmission</w:t>
      </w:r>
      <w:r>
        <w:rPr>
          <w:rFonts w:eastAsia="宋体" w:hint="eastAsia"/>
          <w:lang w:val="en-US" w:eastAsia="zh-CN"/>
        </w:rPr>
        <w:t xml:space="preserve"> or </w:t>
      </w:r>
      <w:r>
        <w:rPr>
          <w:rFonts w:eastAsia="宋体"/>
          <w:lang w:val="en-US" w:eastAsia="zh-CN"/>
        </w:rPr>
        <w:t>interlaced</w:t>
      </w:r>
      <w:r>
        <w:rPr>
          <w:rFonts w:eastAsia="宋体" w:hint="eastAsia"/>
          <w:lang w:val="en-US" w:eastAsia="zh-CN"/>
        </w:rPr>
        <w:t xml:space="preserve"> </w:t>
      </w:r>
      <w:r>
        <w:t>structur</w:t>
      </w:r>
      <w:r>
        <w:t>e for PUCCH</w:t>
      </w:r>
      <w:r>
        <w:rPr>
          <w:rFonts w:eastAsia="宋体" w:hint="eastAsia"/>
          <w:lang w:val="en-US" w:eastAsia="zh-CN"/>
        </w:rPr>
        <w:t xml:space="preserve"> is used, then frequency hopping is no</w:t>
      </w:r>
      <w:r>
        <w:rPr>
          <w:rFonts w:eastAsia="宋体"/>
          <w:lang w:val="en-US" w:eastAsia="zh-CN"/>
        </w:rPr>
        <w:t>t</w:t>
      </w:r>
      <w:r>
        <w:rPr>
          <w:rFonts w:eastAsia="宋体" w:hint="eastAsia"/>
          <w:lang w:val="en-US" w:eastAsia="zh-CN"/>
        </w:rPr>
        <w:t xml:space="preserve"> need.</w:t>
      </w:r>
    </w:p>
    <w:p w:rsidR="001B1C65" w:rsidRDefault="00E91D8E">
      <w:pPr>
        <w:spacing w:line="288" w:lineRule="auto"/>
        <w:jc w:val="both"/>
        <w:rPr>
          <w:rFonts w:eastAsia="宋体"/>
          <w:b/>
          <w:lang w:eastAsia="zh-CN"/>
        </w:rPr>
      </w:pPr>
      <w:r>
        <w:rPr>
          <w:rFonts w:eastAsia="宋体"/>
          <w:b/>
          <w:lang w:eastAsia="zh-CN"/>
        </w:rPr>
        <w:t xml:space="preserve">Proposal </w:t>
      </w:r>
      <w:r>
        <w:rPr>
          <w:rFonts w:eastAsia="宋体" w:hint="eastAsia"/>
          <w:b/>
          <w:lang w:val="en-US" w:eastAsia="zh-CN"/>
        </w:rPr>
        <w:t>4</w:t>
      </w:r>
      <w:r>
        <w:rPr>
          <w:rFonts w:eastAsia="宋体"/>
          <w:b/>
          <w:lang w:eastAsia="zh-CN"/>
        </w:rPr>
        <w:t xml:space="preserve">: </w:t>
      </w:r>
    </w:p>
    <w:p w:rsidR="001B1C65" w:rsidRDefault="00E91D8E">
      <w:pPr>
        <w:numPr>
          <w:ilvl w:val="0"/>
          <w:numId w:val="12"/>
        </w:numPr>
        <w:spacing w:after="120" w:line="260" w:lineRule="auto"/>
        <w:jc w:val="both"/>
        <w:rPr>
          <w:rFonts w:eastAsia="宋体"/>
          <w:i/>
          <w:iCs/>
          <w:lang w:val="en-US" w:eastAsia="zh-CN"/>
        </w:rPr>
      </w:pPr>
      <w:r>
        <w:rPr>
          <w:rFonts w:eastAsia="宋体" w:hint="eastAsia"/>
          <w:i/>
          <w:iCs/>
          <w:lang w:val="en-US" w:eastAsia="zh-CN"/>
        </w:rPr>
        <w:lastRenderedPageBreak/>
        <w:t>NR PUCCH format</w:t>
      </w:r>
      <w:r>
        <w:rPr>
          <w:rFonts w:eastAsia="宋体"/>
          <w:i/>
          <w:iCs/>
          <w:lang w:val="en-US" w:eastAsia="zh-CN"/>
        </w:rPr>
        <w:t xml:space="preserve"> </w:t>
      </w:r>
      <w:r>
        <w:rPr>
          <w:rFonts w:eastAsia="宋体" w:hint="eastAsia"/>
          <w:i/>
          <w:iCs/>
          <w:lang w:val="en-US" w:eastAsia="zh-CN"/>
        </w:rPr>
        <w:t>2 can be used in NR-U easily, and should be supported for NR-U.</w:t>
      </w:r>
    </w:p>
    <w:p w:rsidR="001B1C65" w:rsidRDefault="00E91D8E">
      <w:pPr>
        <w:numPr>
          <w:ilvl w:val="0"/>
          <w:numId w:val="12"/>
        </w:numPr>
        <w:spacing w:after="120" w:line="260" w:lineRule="auto"/>
        <w:jc w:val="both"/>
        <w:rPr>
          <w:rFonts w:eastAsia="宋体"/>
          <w:i/>
          <w:iCs/>
          <w:lang w:val="en-US" w:eastAsia="zh-CN"/>
        </w:rPr>
      </w:pPr>
      <w:r>
        <w:rPr>
          <w:rFonts w:eastAsia="宋体" w:hint="eastAsia"/>
          <w:i/>
          <w:iCs/>
          <w:lang w:val="en-US" w:eastAsia="zh-CN"/>
        </w:rPr>
        <w:t>If PUCCH format 0,</w:t>
      </w:r>
      <w:r>
        <w:rPr>
          <w:rFonts w:eastAsia="宋体"/>
          <w:i/>
          <w:iCs/>
          <w:lang w:val="en-US" w:eastAsia="zh-CN"/>
        </w:rPr>
        <w:t xml:space="preserve"> </w:t>
      </w:r>
      <w:r>
        <w:rPr>
          <w:rFonts w:eastAsia="宋体" w:hint="eastAsia"/>
          <w:i/>
          <w:iCs/>
          <w:lang w:val="en-US" w:eastAsia="zh-CN"/>
        </w:rPr>
        <w:t xml:space="preserve">1 and 4 is adopted for NR-U, necessary enhancements should be considered, such as </w:t>
      </w:r>
      <w:r>
        <w:rPr>
          <w:rFonts w:eastAsia="宋体" w:hint="eastAsia"/>
          <w:i/>
          <w:iCs/>
          <w:lang w:val="en-US" w:eastAsia="zh-CN"/>
        </w:rPr>
        <w:t>interlaces allocation and sequence design for multiple RBs.</w:t>
      </w:r>
    </w:p>
    <w:p w:rsidR="001B1C65" w:rsidRDefault="00E91D8E">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SRS</w:t>
      </w:r>
    </w:p>
    <w:p w:rsidR="001B1C65" w:rsidRDefault="00E91D8E">
      <w:pPr>
        <w:jc w:val="both"/>
        <w:rPr>
          <w:rFonts w:eastAsia="宋体"/>
          <w:lang w:val="en-US" w:eastAsia="zh-CN"/>
        </w:rPr>
      </w:pPr>
      <w:r>
        <w:rPr>
          <w:rFonts w:eastAsia="宋体"/>
          <w:lang w:val="en-US" w:eastAsia="zh-CN"/>
        </w:rPr>
        <w:t>S</w:t>
      </w:r>
      <w:r>
        <w:rPr>
          <w:rFonts w:eastAsia="宋体" w:hint="eastAsia"/>
          <w:lang w:val="en-US" w:eastAsia="zh-CN"/>
        </w:rPr>
        <w:t>ame as LTE, NR supports SRS-based frequency-selective scheduling and periodic/aperiodic SRS transmission. NR also support</w:t>
      </w:r>
      <w:r>
        <w:rPr>
          <w:rFonts w:eastAsia="宋体"/>
          <w:lang w:val="en-US" w:eastAsia="zh-CN"/>
        </w:rPr>
        <w:t>s</w:t>
      </w:r>
      <w:r>
        <w:rPr>
          <w:rFonts w:eastAsia="宋体" w:hint="eastAsia"/>
          <w:lang w:val="en-US" w:eastAsia="zh-CN"/>
        </w:rPr>
        <w:t xml:space="preserve"> SRS-based downlink beamforming and semi-persistent SRS transmission</w:t>
      </w:r>
      <w:r>
        <w:rPr>
          <w:rFonts w:eastAsia="宋体" w:hint="eastAsia"/>
          <w:lang w:val="en-US" w:eastAsia="zh-CN"/>
        </w:rPr>
        <w:t>, which are not supported in LTE. In NR-U, the transmission time of the SRS resource would be subject to the results of the LBT. The configuration of SRS resource and resource mapping needs to be flexible enough in order to transmit SRS in time when the NR</w:t>
      </w:r>
      <w:r>
        <w:rPr>
          <w:rFonts w:eastAsia="宋体" w:hint="eastAsia"/>
          <w:lang w:val="en-US" w:eastAsia="zh-CN"/>
        </w:rPr>
        <w:t>-U carrier is idle. Due to t</w:t>
      </w:r>
      <w:r>
        <w:rPr>
          <w:rFonts w:hint="eastAsia"/>
          <w:lang w:val="en-US" w:eastAsia="zh-CN"/>
        </w:rPr>
        <w:t xml:space="preserve">he uncertainty of channel availability, periodic SRS would not function well. </w:t>
      </w:r>
      <w:r>
        <w:rPr>
          <w:kern w:val="2"/>
          <w:lang w:eastAsia="zh-CN"/>
        </w:rPr>
        <w:t>The aperiodic SRS with DCI trigger is flexible to be operated</w:t>
      </w:r>
      <w:r>
        <w:rPr>
          <w:rFonts w:hint="eastAsia"/>
          <w:kern w:val="2"/>
          <w:lang w:val="en-US" w:eastAsia="zh-CN"/>
        </w:rPr>
        <w:t xml:space="preserve"> in NR-U carrier. Wherein, </w:t>
      </w:r>
      <w:r>
        <w:rPr>
          <w:rFonts w:eastAsia="宋体" w:hint="eastAsia"/>
          <w:lang w:val="en-US" w:eastAsia="zh-CN"/>
        </w:rPr>
        <w:t>the timing relation between aperiodic NR SRS trigger and aperi</w:t>
      </w:r>
      <w:r>
        <w:rPr>
          <w:rFonts w:eastAsia="宋体" w:hint="eastAsia"/>
          <w:lang w:val="en-US" w:eastAsia="zh-CN"/>
        </w:rPr>
        <w:t>odic NR SRS transmission is different from LTE SRS and flexible enough. In addition, SRS transmission should also meet the OCB regulatory requirements, only wide-band and BWP/sub-band SRS could be supported in NR-U.</w:t>
      </w:r>
      <w:r>
        <w:rPr>
          <w:rFonts w:eastAsia="宋体"/>
          <w:lang w:val="en-US" w:eastAsia="zh-CN"/>
        </w:rPr>
        <w:t xml:space="preserve"> In our opinion, BWP</w:t>
      </w:r>
      <w:r>
        <w:rPr>
          <w:rFonts w:eastAsia="宋体" w:hint="eastAsia"/>
          <w:lang w:val="en-US" w:eastAsia="zh-CN"/>
        </w:rPr>
        <w:t xml:space="preserve"> or sub-band</w:t>
      </w:r>
      <w:r>
        <w:rPr>
          <w:rFonts w:eastAsia="宋体"/>
          <w:lang w:val="en-US" w:eastAsia="zh-CN"/>
        </w:rPr>
        <w:t xml:space="preserve"> can be c</w:t>
      </w:r>
      <w:r>
        <w:rPr>
          <w:rFonts w:eastAsia="宋体"/>
          <w:lang w:val="en-US" w:eastAsia="zh-CN"/>
        </w:rPr>
        <w:t>onsidered as the nominal channel bandwidth for UEs in NR-U.</w:t>
      </w:r>
    </w:p>
    <w:p w:rsidR="001B1C65" w:rsidRDefault="00E91D8E">
      <w:pPr>
        <w:jc w:val="both"/>
        <w:rPr>
          <w:rFonts w:eastAsia="宋体" w:cs="Arial"/>
          <w:b/>
          <w:lang w:val="en-US" w:eastAsia="zh-CN"/>
        </w:rPr>
      </w:pPr>
      <w:r>
        <w:rPr>
          <w:rFonts w:eastAsia="宋体"/>
          <w:b/>
          <w:lang w:eastAsia="zh-CN"/>
        </w:rPr>
        <w:t xml:space="preserve">Proposal </w:t>
      </w:r>
      <w:r>
        <w:rPr>
          <w:rFonts w:eastAsia="宋体" w:hint="eastAsia"/>
          <w:b/>
          <w:lang w:val="en-US" w:eastAsia="zh-CN"/>
        </w:rPr>
        <w:t>5</w:t>
      </w:r>
      <w:r>
        <w:rPr>
          <w:rFonts w:eastAsia="宋体"/>
          <w:b/>
          <w:lang w:eastAsia="zh-CN"/>
        </w:rPr>
        <w:t>:</w:t>
      </w:r>
      <w:r>
        <w:rPr>
          <w:rFonts w:eastAsia="宋体" w:hint="eastAsia"/>
          <w:b/>
          <w:lang w:val="en-US" w:eastAsia="zh-CN"/>
        </w:rPr>
        <w:t xml:space="preserve"> </w:t>
      </w:r>
      <w:r>
        <w:rPr>
          <w:rFonts w:eastAsia="宋体" w:hint="eastAsia"/>
          <w:i/>
          <w:iCs/>
          <w:lang w:val="en-US" w:eastAsia="zh-CN"/>
        </w:rPr>
        <w:t>Rel-15 NR SRS can be used as a baseline and the problem of the SRS transmission chances should be considered due to LBT in the NR-U carrier.</w:t>
      </w:r>
    </w:p>
    <w:p w:rsidR="001B1C65" w:rsidRDefault="00E91D8E">
      <w:pPr>
        <w:pStyle w:val="Heading1"/>
        <w:ind w:left="448" w:hanging="448"/>
        <w:jc w:val="both"/>
        <w:rPr>
          <w:rFonts w:eastAsia="宋体" w:cs="Arial"/>
          <w:b/>
          <w:sz w:val="28"/>
          <w:szCs w:val="28"/>
          <w:lang w:eastAsia="zh-CN"/>
        </w:rPr>
      </w:pPr>
      <w:bookmarkStart w:id="7" w:name="IDX-CHP-8-0996"/>
      <w:bookmarkStart w:id="8" w:name="IDX-CHP-8-0993"/>
      <w:bookmarkStart w:id="9" w:name="IDX-CHP-8-0995"/>
      <w:bookmarkStart w:id="10" w:name="IDX-CHP-8-0994"/>
      <w:bookmarkStart w:id="11" w:name="IDX-CHP-8-0992"/>
      <w:bookmarkEnd w:id="1"/>
      <w:bookmarkEnd w:id="2"/>
      <w:bookmarkEnd w:id="3"/>
      <w:bookmarkEnd w:id="4"/>
      <w:bookmarkEnd w:id="7"/>
      <w:bookmarkEnd w:id="8"/>
      <w:bookmarkEnd w:id="9"/>
      <w:bookmarkEnd w:id="10"/>
      <w:bookmarkEnd w:id="11"/>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1B1C65" w:rsidRDefault="00E91D8E">
      <w:pPr>
        <w:widowControl w:val="0"/>
        <w:tabs>
          <w:tab w:val="left" w:pos="2784"/>
        </w:tabs>
        <w:autoSpaceDE w:val="0"/>
        <w:autoSpaceDN w:val="0"/>
        <w:adjustRightInd w:val="0"/>
        <w:spacing w:after="120" w:line="276" w:lineRule="auto"/>
        <w:jc w:val="both"/>
        <w:rPr>
          <w:rFonts w:eastAsia="宋体"/>
          <w:i/>
          <w:iCs/>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discuss some potential solutions and techniques for NR-U UL reference signal design and physical channel design</w:t>
      </w:r>
      <w:r>
        <w:rPr>
          <w:rFonts w:eastAsia="宋体"/>
          <w:lang w:val="en-US" w:eastAsia="zh-CN"/>
        </w:rPr>
        <w:t>, and have the following</w:t>
      </w:r>
      <w:r>
        <w:rPr>
          <w:rFonts w:eastAsia="宋体" w:hint="eastAsia"/>
          <w:lang w:val="en-US" w:eastAsia="zh-CN"/>
        </w:rPr>
        <w:t xml:space="preserve"> </w:t>
      </w:r>
      <w:r>
        <w:rPr>
          <w:rFonts w:eastAsia="宋体"/>
          <w:lang w:val="en-US" w:eastAsia="zh-CN"/>
        </w:rPr>
        <w:t>proposal</w:t>
      </w:r>
      <w:r>
        <w:rPr>
          <w:rFonts w:eastAsia="宋体" w:hint="eastAsia"/>
          <w:lang w:val="en-US" w:eastAsia="zh-CN"/>
        </w:rPr>
        <w:t>s</w:t>
      </w:r>
      <w:r>
        <w:rPr>
          <w:rFonts w:eastAsia="宋体"/>
          <w:lang w:val="en-US" w:eastAsia="zh-CN"/>
        </w:rPr>
        <w:t>:</w:t>
      </w:r>
      <w:r>
        <w:rPr>
          <w:rFonts w:eastAsia="宋体" w:hint="eastAsia"/>
          <w:i/>
          <w:iCs/>
          <w:lang w:val="en-US" w:eastAsia="zh-CN"/>
        </w:rPr>
        <w:t xml:space="preserve"> </w:t>
      </w:r>
    </w:p>
    <w:p w:rsidR="001B1C65" w:rsidRDefault="00E91D8E">
      <w:pPr>
        <w:jc w:val="both"/>
        <w:rPr>
          <w:rFonts w:eastAsia="宋体"/>
          <w:i/>
          <w:iCs/>
          <w:lang w:val="en-US" w:eastAsia="zh-CN"/>
        </w:rPr>
      </w:pPr>
      <w:r>
        <w:rPr>
          <w:rFonts w:eastAsia="宋体" w:hint="eastAsia"/>
          <w:b/>
          <w:bCs/>
          <w:lang w:val="en-US" w:eastAsia="zh-CN"/>
        </w:rPr>
        <w:t xml:space="preserve">Proposal 1: </w:t>
      </w:r>
      <w:r>
        <w:rPr>
          <w:rFonts w:eastAsia="宋体" w:hint="eastAsia"/>
          <w:i/>
          <w:iCs/>
          <w:lang w:val="en-US" w:eastAsia="zh-CN"/>
        </w:rPr>
        <w:t>Some enhanced methods should be considered for PRACH procedure as follows:</w:t>
      </w:r>
    </w:p>
    <w:p w:rsidR="001B1C65" w:rsidRDefault="00E91D8E">
      <w:pPr>
        <w:numPr>
          <w:ilvl w:val="0"/>
          <w:numId w:val="12"/>
        </w:numPr>
        <w:spacing w:after="120" w:line="260" w:lineRule="auto"/>
        <w:jc w:val="both"/>
        <w:rPr>
          <w:rFonts w:eastAsia="宋体"/>
          <w:b/>
          <w:bCs/>
          <w:lang w:val="en-US" w:eastAsia="zh-CN"/>
        </w:rPr>
      </w:pPr>
      <w:r>
        <w:rPr>
          <w:rFonts w:eastAsia="宋体" w:hint="eastAsia"/>
          <w:i/>
          <w:iCs/>
          <w:lang w:val="en-US" w:eastAsia="zh-CN"/>
        </w:rPr>
        <w:t>Transmit some message</w:t>
      </w:r>
      <w:r>
        <w:rPr>
          <w:rFonts w:eastAsia="宋体" w:hint="eastAsia"/>
          <w:i/>
          <w:iCs/>
          <w:lang w:val="en-US" w:eastAsia="zh-CN"/>
        </w:rPr>
        <w:t>s in NR carrier/different NR-U carriers/subbands/BWP.</w:t>
      </w:r>
    </w:p>
    <w:p w:rsidR="001B1C65" w:rsidRDefault="00E91D8E">
      <w:pPr>
        <w:numPr>
          <w:ilvl w:val="0"/>
          <w:numId w:val="12"/>
        </w:numPr>
        <w:spacing w:after="120" w:line="260" w:lineRule="auto"/>
        <w:jc w:val="both"/>
        <w:rPr>
          <w:rFonts w:eastAsia="宋体"/>
          <w:b/>
          <w:bCs/>
          <w:lang w:val="en-US" w:eastAsia="zh-CN"/>
        </w:rPr>
      </w:pPr>
      <w:r>
        <w:rPr>
          <w:rFonts w:eastAsia="宋体" w:hint="eastAsia"/>
          <w:i/>
          <w:iCs/>
          <w:lang w:val="en-US" w:eastAsia="zh-CN"/>
        </w:rPr>
        <w:t>Multiple Msg1/2/3/4 transmission</w:t>
      </w:r>
      <w:r>
        <w:rPr>
          <w:rFonts w:eastAsia="宋体"/>
          <w:i/>
          <w:iCs/>
          <w:lang w:val="en-US" w:eastAsia="zh-CN"/>
        </w:rPr>
        <w:t xml:space="preserve"> opportunities </w:t>
      </w:r>
      <w:r>
        <w:rPr>
          <w:rFonts w:eastAsia="宋体" w:hint="eastAsia"/>
          <w:i/>
          <w:iCs/>
          <w:lang w:val="en-US" w:eastAsia="zh-CN"/>
        </w:rPr>
        <w:t>in a PRACH procedure.</w:t>
      </w:r>
    </w:p>
    <w:p w:rsidR="001B1C65" w:rsidRDefault="00E91D8E">
      <w:pPr>
        <w:numPr>
          <w:ilvl w:val="0"/>
          <w:numId w:val="12"/>
        </w:numPr>
        <w:spacing w:after="120" w:line="260" w:lineRule="auto"/>
        <w:jc w:val="both"/>
        <w:rPr>
          <w:rFonts w:eastAsia="宋体"/>
          <w:b/>
          <w:bCs/>
          <w:lang w:val="en-US" w:eastAsia="zh-CN"/>
        </w:rPr>
      </w:pPr>
      <w:r>
        <w:rPr>
          <w:rFonts w:eastAsia="宋体" w:hint="eastAsia"/>
          <w:i/>
          <w:iCs/>
          <w:lang w:val="en-US" w:eastAsia="zh-CN"/>
        </w:rPr>
        <w:t>High</w:t>
      </w:r>
      <w:r>
        <w:rPr>
          <w:rFonts w:eastAsia="宋体"/>
          <w:i/>
          <w:iCs/>
          <w:lang w:val="en-US" w:eastAsia="zh-CN"/>
        </w:rPr>
        <w:t>er</w:t>
      </w:r>
      <w:r>
        <w:rPr>
          <w:rFonts w:eastAsia="宋体" w:hint="eastAsia"/>
          <w:i/>
          <w:iCs/>
          <w:lang w:val="en-US" w:eastAsia="zh-CN"/>
        </w:rPr>
        <w:t xml:space="preserve"> priority LBT mechanism, e.g., Cat-2 LBT.</w:t>
      </w:r>
    </w:p>
    <w:p w:rsidR="001B1C65" w:rsidRDefault="00E91D8E">
      <w:pPr>
        <w:jc w:val="both"/>
        <w:rPr>
          <w:rFonts w:eastAsia="宋体"/>
          <w:i/>
          <w:iCs/>
          <w:lang w:val="en-US" w:eastAsia="zh-CN"/>
        </w:rPr>
      </w:pPr>
      <w:r>
        <w:rPr>
          <w:rFonts w:eastAsia="宋体" w:hint="eastAsia"/>
          <w:b/>
          <w:bCs/>
          <w:lang w:val="en-US" w:eastAsia="zh-CN"/>
        </w:rPr>
        <w:t xml:space="preserve">Proposal 2: </w:t>
      </w:r>
      <w:r>
        <w:rPr>
          <w:rFonts w:eastAsia="宋体" w:hint="eastAsia"/>
          <w:i/>
          <w:iCs/>
          <w:lang w:val="en-US" w:eastAsia="zh-CN"/>
        </w:rPr>
        <w:t>In order to meet the OCB requirement for RACH preamble, some enhancement</w:t>
      </w:r>
      <w:r>
        <w:rPr>
          <w:rFonts w:eastAsia="宋体"/>
          <w:i/>
          <w:iCs/>
          <w:lang w:val="en-US" w:eastAsia="zh-CN"/>
        </w:rPr>
        <w:t>s</w:t>
      </w:r>
      <w:r>
        <w:rPr>
          <w:rFonts w:eastAsia="宋体" w:hint="eastAsia"/>
          <w:i/>
          <w:iCs/>
          <w:lang w:val="en-US" w:eastAsia="zh-CN"/>
        </w:rPr>
        <w:t xml:space="preserve"> should be considered, e.g., frequency domain repetition of preamble, larger subcarrier intervals of preamble, RE/RB based resource allocation, etc.</w:t>
      </w:r>
    </w:p>
    <w:p w:rsidR="001B1C65" w:rsidRDefault="00E91D8E">
      <w:pPr>
        <w:numPr>
          <w:ilvl w:val="255"/>
          <w:numId w:val="0"/>
        </w:numPr>
        <w:rPr>
          <w:rFonts w:eastAsia="宋体"/>
          <w:bCs/>
          <w:i/>
          <w:iCs/>
          <w:lang w:val="en-US" w:eastAsia="zh-CN"/>
        </w:rPr>
      </w:pPr>
      <w:r>
        <w:rPr>
          <w:rFonts w:eastAsia="宋体"/>
          <w:b/>
          <w:lang w:eastAsia="zh-CN"/>
        </w:rPr>
        <w:t xml:space="preserve">Proposal </w:t>
      </w:r>
      <w:r>
        <w:rPr>
          <w:rFonts w:eastAsia="宋体" w:hint="eastAsia"/>
          <w:b/>
          <w:lang w:val="en-US" w:eastAsia="zh-CN"/>
        </w:rPr>
        <w:t>3</w:t>
      </w:r>
      <w:r>
        <w:rPr>
          <w:rFonts w:eastAsia="宋体"/>
          <w:b/>
          <w:lang w:eastAsia="zh-CN"/>
        </w:rPr>
        <w:t xml:space="preserve">: </w:t>
      </w:r>
    </w:p>
    <w:p w:rsidR="001B1C65" w:rsidRDefault="00E91D8E">
      <w:pPr>
        <w:numPr>
          <w:ilvl w:val="0"/>
          <w:numId w:val="12"/>
        </w:numPr>
        <w:spacing w:after="120" w:line="260" w:lineRule="auto"/>
        <w:jc w:val="both"/>
        <w:rPr>
          <w:rFonts w:eastAsia="宋体"/>
          <w:i/>
          <w:iCs/>
          <w:lang w:val="en-US" w:eastAsia="zh-CN"/>
        </w:rPr>
      </w:pPr>
      <w:r>
        <w:rPr>
          <w:rFonts w:eastAsia="宋体"/>
          <w:i/>
          <w:iCs/>
          <w:lang w:val="en-US" w:eastAsia="zh-CN"/>
        </w:rPr>
        <w:t>For PUSCH CP-OFDM waveform, the interlaced PUSCH resource allocation in NR should be introduce</w:t>
      </w:r>
      <w:r>
        <w:rPr>
          <w:rFonts w:eastAsia="宋体"/>
          <w:i/>
          <w:iCs/>
          <w:lang w:val="en-US" w:eastAsia="zh-CN"/>
        </w:rPr>
        <w:t xml:space="preserve">d only when existing type 0 RA is considered as not sufficient. </w:t>
      </w:r>
    </w:p>
    <w:p w:rsidR="001B1C65" w:rsidRDefault="00E91D8E">
      <w:pPr>
        <w:numPr>
          <w:ilvl w:val="0"/>
          <w:numId w:val="12"/>
        </w:numPr>
        <w:spacing w:after="120" w:line="260" w:lineRule="auto"/>
        <w:jc w:val="both"/>
        <w:rPr>
          <w:rFonts w:eastAsia="宋体"/>
          <w:i/>
          <w:iCs/>
          <w:lang w:val="en-US" w:eastAsia="zh-CN"/>
        </w:rPr>
      </w:pPr>
      <w:r>
        <w:rPr>
          <w:rFonts w:eastAsia="宋体"/>
          <w:i/>
          <w:iCs/>
          <w:lang w:val="en-US" w:eastAsia="zh-CN"/>
        </w:rPr>
        <w:t>For DFT-OFDM waveform, support different total numbers of RBs and different SCS for UL should be considered if adopting the interlaced frequency allocation.</w:t>
      </w:r>
    </w:p>
    <w:p w:rsidR="001B1C65" w:rsidRDefault="00E91D8E">
      <w:pPr>
        <w:spacing w:line="288" w:lineRule="auto"/>
        <w:jc w:val="both"/>
        <w:rPr>
          <w:rFonts w:eastAsia="宋体"/>
          <w:b/>
          <w:lang w:eastAsia="zh-CN"/>
        </w:rPr>
      </w:pPr>
      <w:r>
        <w:rPr>
          <w:rFonts w:eastAsia="宋体"/>
          <w:b/>
          <w:lang w:eastAsia="zh-CN"/>
        </w:rPr>
        <w:t xml:space="preserve">Proposal </w:t>
      </w:r>
      <w:r>
        <w:rPr>
          <w:rFonts w:eastAsia="宋体" w:hint="eastAsia"/>
          <w:b/>
          <w:lang w:val="en-US" w:eastAsia="zh-CN"/>
        </w:rPr>
        <w:t>4</w:t>
      </w:r>
      <w:r>
        <w:rPr>
          <w:rFonts w:eastAsia="宋体"/>
          <w:b/>
          <w:lang w:eastAsia="zh-CN"/>
        </w:rPr>
        <w:t>:</w:t>
      </w:r>
    </w:p>
    <w:p w:rsidR="001B1C65" w:rsidRDefault="00E91D8E">
      <w:pPr>
        <w:numPr>
          <w:ilvl w:val="0"/>
          <w:numId w:val="12"/>
        </w:numPr>
        <w:spacing w:after="120" w:line="260" w:lineRule="auto"/>
        <w:jc w:val="both"/>
        <w:rPr>
          <w:rFonts w:eastAsia="宋体"/>
          <w:i/>
          <w:iCs/>
          <w:lang w:val="en-US" w:eastAsia="zh-CN"/>
        </w:rPr>
      </w:pPr>
      <w:r>
        <w:rPr>
          <w:rFonts w:eastAsia="宋体" w:hint="eastAsia"/>
          <w:i/>
          <w:iCs/>
          <w:lang w:val="en-US" w:eastAsia="zh-CN"/>
        </w:rPr>
        <w:t>NR PUCCH format</w:t>
      </w:r>
      <w:r>
        <w:rPr>
          <w:rFonts w:eastAsia="宋体"/>
          <w:i/>
          <w:iCs/>
          <w:lang w:val="en-US" w:eastAsia="zh-CN"/>
        </w:rPr>
        <w:t xml:space="preserve"> </w:t>
      </w:r>
      <w:r>
        <w:rPr>
          <w:rFonts w:eastAsia="宋体" w:hint="eastAsia"/>
          <w:i/>
          <w:iCs/>
          <w:lang w:val="en-US" w:eastAsia="zh-CN"/>
        </w:rPr>
        <w:t xml:space="preserve">2 can </w:t>
      </w:r>
      <w:r>
        <w:rPr>
          <w:rFonts w:eastAsia="宋体" w:hint="eastAsia"/>
          <w:i/>
          <w:iCs/>
          <w:lang w:val="en-US" w:eastAsia="zh-CN"/>
        </w:rPr>
        <w:t>be used in NR-U easily, and should be supported for NR-U.</w:t>
      </w:r>
    </w:p>
    <w:p w:rsidR="001B1C65" w:rsidRDefault="00E91D8E">
      <w:pPr>
        <w:numPr>
          <w:ilvl w:val="0"/>
          <w:numId w:val="12"/>
        </w:numPr>
        <w:spacing w:after="120" w:line="260" w:lineRule="auto"/>
        <w:jc w:val="both"/>
        <w:rPr>
          <w:rFonts w:eastAsia="宋体"/>
          <w:i/>
          <w:iCs/>
          <w:lang w:val="en-US" w:eastAsia="zh-CN"/>
        </w:rPr>
      </w:pPr>
      <w:r>
        <w:rPr>
          <w:rFonts w:eastAsia="宋体" w:hint="eastAsia"/>
          <w:i/>
          <w:iCs/>
          <w:lang w:val="en-US" w:eastAsia="zh-CN"/>
        </w:rPr>
        <w:t>If PUCCH format 0,</w:t>
      </w:r>
      <w:r>
        <w:rPr>
          <w:rFonts w:eastAsia="宋体"/>
          <w:i/>
          <w:iCs/>
          <w:lang w:val="en-US" w:eastAsia="zh-CN"/>
        </w:rPr>
        <w:t xml:space="preserve"> </w:t>
      </w:r>
      <w:r>
        <w:rPr>
          <w:rFonts w:eastAsia="宋体" w:hint="eastAsia"/>
          <w:i/>
          <w:iCs/>
          <w:lang w:val="en-US" w:eastAsia="zh-CN"/>
        </w:rPr>
        <w:t>1 and 4 is adopted for NR-U, necessary enhancements should be considered, such as interlaces allocation and sequence design for multiple RBs.</w:t>
      </w:r>
    </w:p>
    <w:p w:rsidR="001B1C65" w:rsidRDefault="00E91D8E">
      <w:pPr>
        <w:jc w:val="both"/>
        <w:rPr>
          <w:rFonts w:eastAsia="宋体"/>
          <w:b/>
          <w:lang w:eastAsia="zh-CN"/>
        </w:rPr>
      </w:pPr>
      <w:r>
        <w:rPr>
          <w:rFonts w:eastAsia="宋体"/>
          <w:b/>
          <w:lang w:eastAsia="zh-CN"/>
        </w:rPr>
        <w:t xml:space="preserve">Proposal </w:t>
      </w:r>
      <w:r>
        <w:rPr>
          <w:rFonts w:eastAsia="宋体" w:hint="eastAsia"/>
          <w:b/>
          <w:lang w:val="en-US" w:eastAsia="zh-CN"/>
        </w:rPr>
        <w:t>5</w:t>
      </w:r>
      <w:r>
        <w:rPr>
          <w:rFonts w:eastAsia="宋体"/>
          <w:b/>
          <w:lang w:eastAsia="zh-CN"/>
        </w:rPr>
        <w:t xml:space="preserve">: </w:t>
      </w:r>
      <w:r>
        <w:rPr>
          <w:rFonts w:eastAsia="宋体" w:hint="eastAsia"/>
          <w:i/>
          <w:iCs/>
          <w:lang w:val="en-US" w:eastAsia="zh-CN"/>
        </w:rPr>
        <w:t>Rel-15 NR SRS can be used</w:t>
      </w:r>
      <w:r>
        <w:rPr>
          <w:rFonts w:eastAsia="宋体" w:hint="eastAsia"/>
          <w:i/>
          <w:iCs/>
          <w:lang w:val="en-US" w:eastAsia="zh-CN"/>
        </w:rPr>
        <w:t xml:space="preserve"> as a baseline and the problem of the SRS transmission chances should be considered due to LBT in the NR-U carrier.</w:t>
      </w:r>
    </w:p>
    <w:p w:rsidR="001B1C65" w:rsidRDefault="00E91D8E">
      <w:pPr>
        <w:pStyle w:val="Heading1"/>
        <w:jc w:val="both"/>
        <w:rPr>
          <w:rFonts w:eastAsia="宋体" w:cs="Arial"/>
          <w:b/>
          <w:sz w:val="28"/>
          <w:szCs w:val="28"/>
          <w:lang w:eastAsia="zh-CN"/>
        </w:rPr>
      </w:pPr>
      <w:r>
        <w:rPr>
          <w:rFonts w:eastAsia="宋体" w:cs="Arial" w:hint="eastAsia"/>
          <w:b/>
          <w:sz w:val="28"/>
          <w:szCs w:val="28"/>
          <w:lang w:val="en-US" w:eastAsia="zh-CN"/>
        </w:rPr>
        <w:lastRenderedPageBreak/>
        <w:t xml:space="preserve"> </w:t>
      </w:r>
      <w:r>
        <w:rPr>
          <w:rFonts w:eastAsia="宋体" w:cs="Arial"/>
          <w:b/>
          <w:sz w:val="28"/>
          <w:szCs w:val="28"/>
          <w:lang w:eastAsia="zh-CN"/>
        </w:rPr>
        <w:t xml:space="preserve">Reference </w:t>
      </w:r>
    </w:p>
    <w:p w:rsidR="001B1C65" w:rsidRDefault="00E91D8E">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rsidR="001B1C65" w:rsidRDefault="00E91D8E">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181339</w:t>
      </w:r>
      <w:r>
        <w:rPr>
          <w:rFonts w:eastAsia="宋体"/>
          <w:lang w:val="en-US" w:eastAsia="zh-CN"/>
        </w:rPr>
        <w:t>,</w:t>
      </w:r>
      <w:r>
        <w:rPr>
          <w:rFonts w:eastAsia="宋体" w:hint="eastAsia"/>
          <w:lang w:val="en-US" w:eastAsia="zh-CN"/>
        </w:rPr>
        <w:t xml:space="preserve"> </w:t>
      </w:r>
      <w:r>
        <w:rPr>
          <w:rFonts w:eastAsia="宋体"/>
          <w:lang w:val="en-US" w:eastAsia="zh-CN"/>
        </w:rPr>
        <w:t>Revised SID on NR-b</w:t>
      </w:r>
      <w:r>
        <w:rPr>
          <w:rFonts w:eastAsia="宋体"/>
          <w:lang w:val="en-US" w:eastAsia="zh-CN"/>
        </w:rPr>
        <w:t>ased Access to Unlicensed Spectrum</w:t>
      </w:r>
      <w:r>
        <w:rPr>
          <w:rFonts w:eastAsia="宋体" w:hint="eastAsia"/>
          <w:lang w:val="en-US" w:eastAsia="zh-CN"/>
        </w:rPr>
        <w:t xml:space="preserve">, Qualcomm, June 11-14, </w:t>
      </w:r>
      <w:r>
        <w:rPr>
          <w:rFonts w:eastAsia="宋体"/>
          <w:lang w:val="en-US" w:eastAsia="zh-CN"/>
        </w:rPr>
        <w:t>201</w:t>
      </w:r>
      <w:r>
        <w:rPr>
          <w:rFonts w:eastAsia="宋体" w:hint="eastAsia"/>
          <w:lang w:val="en-US" w:eastAsia="zh-CN"/>
        </w:rPr>
        <w:t>8</w:t>
      </w:r>
      <w:r>
        <w:rPr>
          <w:rFonts w:eastAsia="宋体"/>
          <w:lang w:val="en-US" w:eastAsia="zh-CN"/>
        </w:rPr>
        <w:t>, RAN</w:t>
      </w:r>
      <w:r>
        <w:rPr>
          <w:rFonts w:eastAsia="宋体" w:hint="eastAsia"/>
          <w:lang w:val="en-US" w:eastAsia="zh-CN"/>
        </w:rPr>
        <w:t>#80</w:t>
      </w:r>
    </w:p>
    <w:p w:rsidR="001B1C65" w:rsidRDefault="00E91D8E">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Draft report of 3GPP TSG RAN WG1#93 v0.2.0, Busan, South Korea, May 21</w:t>
      </w:r>
      <w:r>
        <w:rPr>
          <w:rFonts w:eastAsia="宋体" w:hint="eastAsia"/>
          <w:vertAlign w:val="superscript"/>
          <w:lang w:val="en-US" w:eastAsia="zh-CN"/>
        </w:rPr>
        <w:t xml:space="preserve">th </w:t>
      </w:r>
      <w:r>
        <w:rPr>
          <w:rFonts w:eastAsia="宋体" w:hint="eastAsia"/>
          <w:lang w:val="en-US" w:eastAsia="zh-CN"/>
        </w:rPr>
        <w:t>- 25</w:t>
      </w:r>
      <w:r>
        <w:rPr>
          <w:rFonts w:eastAsia="宋体" w:hint="eastAsia"/>
          <w:vertAlign w:val="superscript"/>
          <w:lang w:val="en-US" w:eastAsia="zh-CN"/>
        </w:rPr>
        <w:t>th</w:t>
      </w:r>
      <w:r>
        <w:rPr>
          <w:rFonts w:eastAsia="宋体" w:hint="eastAsia"/>
          <w:lang w:val="en-US" w:eastAsia="zh-CN"/>
        </w:rPr>
        <w:t xml:space="preserve"> 2018</w:t>
      </w:r>
    </w:p>
    <w:p w:rsidR="001B1C65" w:rsidRDefault="00E91D8E">
      <w:pPr>
        <w:widowControl w:val="0"/>
        <w:numPr>
          <w:ilvl w:val="0"/>
          <w:numId w:val="13"/>
        </w:numPr>
        <w:autoSpaceDE w:val="0"/>
        <w:autoSpaceDN w:val="0"/>
        <w:adjustRightInd w:val="0"/>
        <w:spacing w:after="0" w:line="276" w:lineRule="auto"/>
        <w:jc w:val="both"/>
        <w:rPr>
          <w:rFonts w:eastAsia="宋体"/>
          <w:lang w:val="en-US" w:eastAsia="zh-CN"/>
        </w:rPr>
      </w:pPr>
      <w:bookmarkStart w:id="12" w:name="OLE_LINK10"/>
      <w:r>
        <w:rPr>
          <w:rFonts w:eastAsia="宋体" w:hint="eastAsia"/>
          <w:lang w:val="en-US" w:eastAsia="zh-CN"/>
        </w:rPr>
        <w:t>Draft_RAN2_NR_AH_1807_Report_v1</w:t>
      </w:r>
      <w:r>
        <w:rPr>
          <w:rFonts w:eastAsia="宋体"/>
          <w:lang w:val="en-US" w:eastAsia="zh-CN"/>
        </w:rPr>
        <w:t xml:space="preserve">, </w:t>
      </w:r>
      <w:r>
        <w:rPr>
          <w:rFonts w:eastAsia="宋体" w:hint="eastAsia"/>
          <w:lang w:val="en-US" w:eastAsia="zh-CN"/>
        </w:rPr>
        <w:t>Montreal</w:t>
      </w:r>
      <w:r>
        <w:rPr>
          <w:rFonts w:eastAsia="宋体"/>
          <w:lang w:val="en-US" w:eastAsia="zh-CN"/>
        </w:rPr>
        <w:t xml:space="preserve">, </w:t>
      </w:r>
      <w:r>
        <w:rPr>
          <w:rFonts w:eastAsia="宋体" w:hint="eastAsia"/>
          <w:lang w:val="en-US" w:eastAsia="zh-CN"/>
        </w:rPr>
        <w:t>Canada</w:t>
      </w:r>
      <w:r>
        <w:rPr>
          <w:rFonts w:eastAsia="宋体"/>
          <w:lang w:val="en-US" w:eastAsia="zh-CN"/>
        </w:rPr>
        <w:t>, 2</w:t>
      </w:r>
      <w:r>
        <w:rPr>
          <w:rFonts w:eastAsia="宋体" w:hint="eastAsia"/>
          <w:lang w:val="en-US" w:eastAsia="zh-CN"/>
        </w:rPr>
        <w:t>nd</w:t>
      </w:r>
      <w:r>
        <w:rPr>
          <w:rFonts w:eastAsia="宋体"/>
          <w:lang w:val="en-US" w:eastAsia="zh-CN"/>
        </w:rPr>
        <w:t xml:space="preserve"> - </w:t>
      </w:r>
      <w:r>
        <w:rPr>
          <w:rFonts w:eastAsia="宋体" w:hint="eastAsia"/>
          <w:lang w:val="en-US" w:eastAsia="zh-CN"/>
        </w:rPr>
        <w:t>6th</w:t>
      </w:r>
      <w:r>
        <w:rPr>
          <w:rFonts w:eastAsia="宋体"/>
          <w:lang w:val="en-US" w:eastAsia="zh-CN"/>
        </w:rPr>
        <w:t xml:space="preserve"> </w:t>
      </w:r>
      <w:r>
        <w:rPr>
          <w:rFonts w:eastAsia="宋体" w:hint="eastAsia"/>
          <w:lang w:val="en-US" w:eastAsia="zh-CN"/>
        </w:rPr>
        <w:t>July</w:t>
      </w:r>
      <w:r>
        <w:rPr>
          <w:rFonts w:eastAsia="宋体"/>
          <w:lang w:val="en-US" w:eastAsia="zh-CN"/>
        </w:rPr>
        <w:t xml:space="preserve"> 2018</w:t>
      </w:r>
    </w:p>
    <w:p w:rsidR="001B1C65" w:rsidRDefault="00E91D8E">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Draft_RAN2_NR_AH_1807_Report_v1</w:t>
      </w:r>
      <w:r>
        <w:rPr>
          <w:rFonts w:eastAsia="宋体"/>
          <w:lang w:val="en-US" w:eastAsia="zh-CN"/>
        </w:rPr>
        <w:t xml:space="preserve">, </w:t>
      </w:r>
      <w:r>
        <w:rPr>
          <w:rFonts w:eastAsia="宋体" w:hint="eastAsia"/>
          <w:lang w:val="en-US" w:eastAsia="zh-CN"/>
        </w:rPr>
        <w:t>Montreal</w:t>
      </w:r>
      <w:r>
        <w:rPr>
          <w:rFonts w:eastAsia="宋体"/>
          <w:lang w:val="en-US" w:eastAsia="zh-CN"/>
        </w:rPr>
        <w:t xml:space="preserve">, </w:t>
      </w:r>
      <w:r>
        <w:rPr>
          <w:rFonts w:eastAsia="宋体" w:hint="eastAsia"/>
          <w:lang w:val="en-US" w:eastAsia="zh-CN"/>
        </w:rPr>
        <w:t>Canada</w:t>
      </w:r>
      <w:r>
        <w:rPr>
          <w:rFonts w:eastAsia="宋体"/>
          <w:lang w:val="en-US" w:eastAsia="zh-CN"/>
        </w:rPr>
        <w:t>, 2</w:t>
      </w:r>
      <w:r>
        <w:rPr>
          <w:rFonts w:eastAsia="宋体" w:hint="eastAsia"/>
          <w:lang w:val="en-US" w:eastAsia="zh-CN"/>
        </w:rPr>
        <w:t>nd</w:t>
      </w:r>
      <w:r>
        <w:rPr>
          <w:rFonts w:eastAsia="宋体"/>
          <w:lang w:val="en-US" w:eastAsia="zh-CN"/>
        </w:rPr>
        <w:t xml:space="preserve"> - </w:t>
      </w:r>
      <w:r>
        <w:rPr>
          <w:rFonts w:eastAsia="宋体" w:hint="eastAsia"/>
          <w:lang w:val="en-US" w:eastAsia="zh-CN"/>
        </w:rPr>
        <w:t>6th</w:t>
      </w:r>
      <w:r>
        <w:rPr>
          <w:rFonts w:eastAsia="宋体"/>
          <w:lang w:val="en-US" w:eastAsia="zh-CN"/>
        </w:rPr>
        <w:t xml:space="preserve"> </w:t>
      </w:r>
      <w:r>
        <w:rPr>
          <w:rFonts w:eastAsia="宋体" w:hint="eastAsia"/>
          <w:lang w:val="en-US" w:eastAsia="zh-CN"/>
        </w:rPr>
        <w:t>July</w:t>
      </w:r>
      <w:r>
        <w:rPr>
          <w:rFonts w:eastAsia="宋体"/>
          <w:lang w:val="en-US" w:eastAsia="zh-CN"/>
        </w:rPr>
        <w:t xml:space="preserve"> 2018</w:t>
      </w:r>
    </w:p>
    <w:p w:rsidR="001B1C65" w:rsidRDefault="00E91D8E">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R1-1808322, Discussion on initial access and mobility for NR-U, ZTE</w:t>
      </w:r>
    </w:p>
    <w:p w:rsidR="001B1C65" w:rsidRDefault="00E91D8E">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R2-1811281, Considerations on random access procedure for NR-U, ZTE</w:t>
      </w:r>
    </w:p>
    <w:bookmarkEnd w:id="12"/>
    <w:p w:rsidR="001B1C65" w:rsidRDefault="001B1C65">
      <w:pPr>
        <w:widowControl w:val="0"/>
        <w:numPr>
          <w:ilvl w:val="255"/>
          <w:numId w:val="0"/>
        </w:numPr>
        <w:autoSpaceDE w:val="0"/>
        <w:autoSpaceDN w:val="0"/>
        <w:adjustRightInd w:val="0"/>
        <w:spacing w:after="0" w:line="276" w:lineRule="auto"/>
        <w:jc w:val="both"/>
        <w:rPr>
          <w:rFonts w:eastAsia="宋体"/>
          <w:lang w:val="en-US" w:eastAsia="zh-CN"/>
        </w:rPr>
      </w:pPr>
    </w:p>
    <w:p w:rsidR="001B1C65" w:rsidRDefault="001B1C65">
      <w:pPr>
        <w:widowControl w:val="0"/>
        <w:numPr>
          <w:ilvl w:val="255"/>
          <w:numId w:val="0"/>
        </w:numPr>
        <w:autoSpaceDE w:val="0"/>
        <w:autoSpaceDN w:val="0"/>
        <w:adjustRightInd w:val="0"/>
        <w:spacing w:after="0" w:line="276" w:lineRule="auto"/>
        <w:jc w:val="both"/>
        <w:rPr>
          <w:rFonts w:eastAsia="宋体"/>
          <w:lang w:val="en-US" w:eastAsia="zh-CN"/>
        </w:rPr>
      </w:pPr>
    </w:p>
    <w:p w:rsidR="001B1C65" w:rsidRDefault="001B1C65">
      <w:pPr>
        <w:widowControl w:val="0"/>
        <w:numPr>
          <w:ilvl w:val="255"/>
          <w:numId w:val="0"/>
        </w:numPr>
        <w:autoSpaceDE w:val="0"/>
        <w:autoSpaceDN w:val="0"/>
        <w:adjustRightInd w:val="0"/>
        <w:spacing w:after="0" w:line="276" w:lineRule="auto"/>
        <w:jc w:val="both"/>
        <w:rPr>
          <w:rFonts w:eastAsia="宋体"/>
          <w:lang w:val="en-US" w:eastAsia="zh-CN"/>
        </w:rPr>
      </w:pPr>
    </w:p>
    <w:bookmarkEnd w:id="0"/>
    <w:p w:rsidR="001B1C65" w:rsidRDefault="001B1C65">
      <w:pPr>
        <w:widowControl w:val="0"/>
        <w:autoSpaceDE w:val="0"/>
        <w:autoSpaceDN w:val="0"/>
        <w:adjustRightInd w:val="0"/>
        <w:spacing w:after="0" w:line="276" w:lineRule="auto"/>
        <w:jc w:val="both"/>
        <w:rPr>
          <w:rFonts w:eastAsia="宋体"/>
          <w:lang w:val="en-US" w:eastAsia="zh-CN"/>
        </w:rPr>
      </w:pPr>
    </w:p>
    <w:p w:rsidR="001B1C65" w:rsidRDefault="001B1C65">
      <w:pPr>
        <w:widowControl w:val="0"/>
        <w:autoSpaceDE w:val="0"/>
        <w:autoSpaceDN w:val="0"/>
        <w:adjustRightInd w:val="0"/>
        <w:spacing w:after="0" w:line="276" w:lineRule="auto"/>
        <w:jc w:val="both"/>
        <w:rPr>
          <w:rFonts w:eastAsia="宋体"/>
          <w:lang w:val="en-US" w:eastAsia="zh-CN"/>
        </w:rPr>
      </w:pPr>
    </w:p>
    <w:sectPr w:rsidR="001B1C65">
      <w:footerReference w:type="even" r:id="rId12"/>
      <w:footerReference w:type="default" r:id="rId13"/>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D8E" w:rsidRDefault="00E91D8E">
      <w:pPr>
        <w:spacing w:after="0" w:line="240" w:lineRule="auto"/>
      </w:pPr>
      <w:r>
        <w:separator/>
      </w:r>
    </w:p>
  </w:endnote>
  <w:endnote w:type="continuationSeparator" w:id="0">
    <w:p w:rsidR="00E91D8E" w:rsidRDefault="00E91D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Latha"/>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default"/>
    <w:sig w:usb0="A1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C65" w:rsidRDefault="00E91D8E">
    <w:pPr>
      <w:pStyle w:val="Footer"/>
      <w:framePr w:wrap="around" w:vAnchor="text" w:hAnchor="margin" w:xAlign="center" w:y="1"/>
      <w:rPr>
        <w:rStyle w:val="PageNumber"/>
      </w:rPr>
    </w:pPr>
    <w:r>
      <w:fldChar w:fldCharType="begin"/>
    </w:r>
    <w:r>
      <w:rPr>
        <w:rStyle w:val="PageNumber"/>
        <w:rFonts w:eastAsia="宋体"/>
      </w:rPr>
      <w:instrText xml:space="preserve">PAGE  </w:instrText>
    </w:r>
    <w:r>
      <w:fldChar w:fldCharType="separate"/>
    </w:r>
    <w:r>
      <w:rPr>
        <w:rStyle w:val="PageNumber"/>
        <w:rFonts w:eastAsia="宋体"/>
      </w:rPr>
      <w:t>1</w:t>
    </w:r>
    <w:r>
      <w:fldChar w:fldCharType="end"/>
    </w:r>
  </w:p>
  <w:p w:rsidR="001B1C65" w:rsidRDefault="001B1C65">
    <w:pPr>
      <w:pStyle w:val="Footer"/>
    </w:pPr>
  </w:p>
  <w:p w:rsidR="001B1C65" w:rsidRDefault="001B1C6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C65" w:rsidRDefault="00E91D8E">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221361">
      <w:rPr>
        <w:rStyle w:val="PageNumber"/>
        <w:rFonts w:ascii="Times New Roman" w:hAnsi="Times New Roman"/>
        <w:b w:val="0"/>
        <w:i w:val="0"/>
        <w:noProof/>
      </w:rPr>
      <w:t>6</w:t>
    </w:r>
    <w:r>
      <w:rPr>
        <w:rFonts w:ascii="Times New Roman" w:hAnsi="Times New Roman"/>
        <w:b w:val="0"/>
        <w:i w:val="0"/>
      </w:rPr>
      <w:fldChar w:fldCharType="end"/>
    </w:r>
  </w:p>
  <w:p w:rsidR="001B1C65" w:rsidRDefault="001B1C65">
    <w:pPr>
      <w:pStyle w:val="Footer"/>
      <w:ind w:right="360"/>
    </w:pPr>
  </w:p>
  <w:p w:rsidR="001B1C65" w:rsidRDefault="001B1C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D8E" w:rsidRDefault="00E91D8E">
      <w:pPr>
        <w:spacing w:after="0" w:line="240" w:lineRule="auto"/>
      </w:pPr>
      <w:r>
        <w:separator/>
      </w:r>
    </w:p>
  </w:footnote>
  <w:footnote w:type="continuationSeparator" w:id="0">
    <w:p w:rsidR="00E91D8E" w:rsidRDefault="00E91D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3F54A71"/>
    <w:multiLevelType w:val="multilevel"/>
    <w:tmpl w:val="43F54A71"/>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78"/>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6AC8F6"/>
    <w:multiLevelType w:val="singleLevel"/>
    <w:tmpl w:val="5B6AC8F6"/>
    <w:lvl w:ilvl="0">
      <w:start w:val="1"/>
      <w:numFmt w:val="bullet"/>
      <w:lvlText w:val=""/>
      <w:lvlJc w:val="left"/>
      <w:pPr>
        <w:ind w:left="420" w:hanging="420"/>
      </w:pPr>
      <w:rPr>
        <w:rFonts w:ascii="Wingdings" w:hAnsi="Wingdings"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11"/>
  </w:num>
  <w:num w:numId="4">
    <w:abstractNumId w:val="12"/>
  </w:num>
  <w:num w:numId="5">
    <w:abstractNumId w:val="3"/>
  </w:num>
  <w:num w:numId="6">
    <w:abstractNumId w:val="8"/>
  </w:num>
  <w:num w:numId="7">
    <w:abstractNumId w:val="5"/>
  </w:num>
  <w:num w:numId="8">
    <w:abstractNumId w:val="1"/>
  </w:num>
  <w:num w:numId="9">
    <w:abstractNumId w:val="4"/>
  </w:num>
  <w:num w:numId="10">
    <w:abstractNumId w:val="9"/>
  </w:num>
  <w:num w:numId="11">
    <w:abstractNumId w:val="6"/>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019"/>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1C65"/>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36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02F"/>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3E"/>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3F9"/>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514"/>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5AE"/>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3C2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5D5C"/>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1D8E"/>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D7DE6"/>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2A1556"/>
    <w:rsid w:val="016300B5"/>
    <w:rsid w:val="01662491"/>
    <w:rsid w:val="0171781D"/>
    <w:rsid w:val="017E33BB"/>
    <w:rsid w:val="017F5CF5"/>
    <w:rsid w:val="019A5868"/>
    <w:rsid w:val="019F2E30"/>
    <w:rsid w:val="01AA31AA"/>
    <w:rsid w:val="01D7237F"/>
    <w:rsid w:val="01DE59FF"/>
    <w:rsid w:val="020B7B2D"/>
    <w:rsid w:val="024E0D1A"/>
    <w:rsid w:val="02552E76"/>
    <w:rsid w:val="025F16E8"/>
    <w:rsid w:val="02A6031A"/>
    <w:rsid w:val="02DE5212"/>
    <w:rsid w:val="03040789"/>
    <w:rsid w:val="03127134"/>
    <w:rsid w:val="032E7219"/>
    <w:rsid w:val="033A5F50"/>
    <w:rsid w:val="03730DEA"/>
    <w:rsid w:val="03FD5CD4"/>
    <w:rsid w:val="041D3FE2"/>
    <w:rsid w:val="04373938"/>
    <w:rsid w:val="04586E3A"/>
    <w:rsid w:val="0481370D"/>
    <w:rsid w:val="04866D17"/>
    <w:rsid w:val="049D2025"/>
    <w:rsid w:val="04B14C72"/>
    <w:rsid w:val="04C87195"/>
    <w:rsid w:val="04D933F6"/>
    <w:rsid w:val="04ED5BC4"/>
    <w:rsid w:val="050C02AC"/>
    <w:rsid w:val="05102CF3"/>
    <w:rsid w:val="051A11D0"/>
    <w:rsid w:val="052E035C"/>
    <w:rsid w:val="053B61C1"/>
    <w:rsid w:val="055E6583"/>
    <w:rsid w:val="05C05591"/>
    <w:rsid w:val="05F02835"/>
    <w:rsid w:val="061A5819"/>
    <w:rsid w:val="062E281A"/>
    <w:rsid w:val="063B1FB2"/>
    <w:rsid w:val="063D7168"/>
    <w:rsid w:val="06412B65"/>
    <w:rsid w:val="06480C3E"/>
    <w:rsid w:val="064918B2"/>
    <w:rsid w:val="064D0034"/>
    <w:rsid w:val="06606896"/>
    <w:rsid w:val="06780CAF"/>
    <w:rsid w:val="06C1240E"/>
    <w:rsid w:val="06F16D38"/>
    <w:rsid w:val="07336039"/>
    <w:rsid w:val="07542980"/>
    <w:rsid w:val="07700040"/>
    <w:rsid w:val="07877B44"/>
    <w:rsid w:val="0791344A"/>
    <w:rsid w:val="07B138BC"/>
    <w:rsid w:val="08154504"/>
    <w:rsid w:val="08420F01"/>
    <w:rsid w:val="08A23484"/>
    <w:rsid w:val="08B85A9F"/>
    <w:rsid w:val="08C447CA"/>
    <w:rsid w:val="08D769F8"/>
    <w:rsid w:val="08DD3B96"/>
    <w:rsid w:val="091D787D"/>
    <w:rsid w:val="092B4C65"/>
    <w:rsid w:val="097A5AAA"/>
    <w:rsid w:val="097D51B6"/>
    <w:rsid w:val="099C6494"/>
    <w:rsid w:val="09A14451"/>
    <w:rsid w:val="09D01ECD"/>
    <w:rsid w:val="09D139AF"/>
    <w:rsid w:val="09D93126"/>
    <w:rsid w:val="09F70456"/>
    <w:rsid w:val="0A9D0ECA"/>
    <w:rsid w:val="0B110405"/>
    <w:rsid w:val="0BC62453"/>
    <w:rsid w:val="0BE54882"/>
    <w:rsid w:val="0BF61FC1"/>
    <w:rsid w:val="0C03402F"/>
    <w:rsid w:val="0C1B64E4"/>
    <w:rsid w:val="0C4F022E"/>
    <w:rsid w:val="0C800CF5"/>
    <w:rsid w:val="0C8F5033"/>
    <w:rsid w:val="0CA06B2F"/>
    <w:rsid w:val="0CA85FC8"/>
    <w:rsid w:val="0CB1691B"/>
    <w:rsid w:val="0CBC52B7"/>
    <w:rsid w:val="0D0722F8"/>
    <w:rsid w:val="0D5B64A6"/>
    <w:rsid w:val="0D6563AD"/>
    <w:rsid w:val="0D6F6CBB"/>
    <w:rsid w:val="0D89475B"/>
    <w:rsid w:val="0DA27D69"/>
    <w:rsid w:val="0DE53E77"/>
    <w:rsid w:val="0DE87E04"/>
    <w:rsid w:val="0E1C0F16"/>
    <w:rsid w:val="0E697A81"/>
    <w:rsid w:val="0E750BA6"/>
    <w:rsid w:val="0E7C4118"/>
    <w:rsid w:val="0E8C4918"/>
    <w:rsid w:val="0EDE70D4"/>
    <w:rsid w:val="0EE6751E"/>
    <w:rsid w:val="0EFC7510"/>
    <w:rsid w:val="0F26486A"/>
    <w:rsid w:val="0F35459E"/>
    <w:rsid w:val="0F6013A0"/>
    <w:rsid w:val="0F8D0B4E"/>
    <w:rsid w:val="0FAC31FE"/>
    <w:rsid w:val="0FCA3E4F"/>
    <w:rsid w:val="0FEA3BCC"/>
    <w:rsid w:val="0FEA5C4D"/>
    <w:rsid w:val="0FFE3BEB"/>
    <w:rsid w:val="10063E75"/>
    <w:rsid w:val="103E5815"/>
    <w:rsid w:val="104E188D"/>
    <w:rsid w:val="10587490"/>
    <w:rsid w:val="10797EF4"/>
    <w:rsid w:val="10A15189"/>
    <w:rsid w:val="10D00A21"/>
    <w:rsid w:val="10E94048"/>
    <w:rsid w:val="11272C1C"/>
    <w:rsid w:val="11317B38"/>
    <w:rsid w:val="11362E5F"/>
    <w:rsid w:val="1145739D"/>
    <w:rsid w:val="116327EE"/>
    <w:rsid w:val="11A912E7"/>
    <w:rsid w:val="11BB4CD7"/>
    <w:rsid w:val="11CD79DF"/>
    <w:rsid w:val="11DA7C8F"/>
    <w:rsid w:val="11DD0D61"/>
    <w:rsid w:val="11F11FF1"/>
    <w:rsid w:val="12137E52"/>
    <w:rsid w:val="12172F68"/>
    <w:rsid w:val="12337389"/>
    <w:rsid w:val="12516E7E"/>
    <w:rsid w:val="126573FA"/>
    <w:rsid w:val="12781338"/>
    <w:rsid w:val="12B965AB"/>
    <w:rsid w:val="132F4DB4"/>
    <w:rsid w:val="1354016A"/>
    <w:rsid w:val="13586189"/>
    <w:rsid w:val="13CB2A4E"/>
    <w:rsid w:val="13F853C7"/>
    <w:rsid w:val="142B6603"/>
    <w:rsid w:val="14321868"/>
    <w:rsid w:val="143F6AFF"/>
    <w:rsid w:val="14584883"/>
    <w:rsid w:val="145B4ECF"/>
    <w:rsid w:val="147D4286"/>
    <w:rsid w:val="14824576"/>
    <w:rsid w:val="14E667C5"/>
    <w:rsid w:val="151E722E"/>
    <w:rsid w:val="15C037B8"/>
    <w:rsid w:val="15CF58E5"/>
    <w:rsid w:val="15F62CC1"/>
    <w:rsid w:val="162A2AB0"/>
    <w:rsid w:val="165E5402"/>
    <w:rsid w:val="1668681A"/>
    <w:rsid w:val="167026DE"/>
    <w:rsid w:val="1670292F"/>
    <w:rsid w:val="16784B29"/>
    <w:rsid w:val="168027BE"/>
    <w:rsid w:val="16957217"/>
    <w:rsid w:val="16A92F7F"/>
    <w:rsid w:val="16C37F07"/>
    <w:rsid w:val="16D43050"/>
    <w:rsid w:val="16E92604"/>
    <w:rsid w:val="16FD7A0D"/>
    <w:rsid w:val="170743D0"/>
    <w:rsid w:val="170F75DB"/>
    <w:rsid w:val="1732651A"/>
    <w:rsid w:val="174B5EF9"/>
    <w:rsid w:val="174F2E48"/>
    <w:rsid w:val="17743FB9"/>
    <w:rsid w:val="1786367E"/>
    <w:rsid w:val="17872851"/>
    <w:rsid w:val="17A75747"/>
    <w:rsid w:val="17AE317B"/>
    <w:rsid w:val="17D006BD"/>
    <w:rsid w:val="17F3037E"/>
    <w:rsid w:val="17FA1E61"/>
    <w:rsid w:val="182948CB"/>
    <w:rsid w:val="18313691"/>
    <w:rsid w:val="18321DF7"/>
    <w:rsid w:val="184C219C"/>
    <w:rsid w:val="187C2B9C"/>
    <w:rsid w:val="18B54546"/>
    <w:rsid w:val="19724102"/>
    <w:rsid w:val="19881702"/>
    <w:rsid w:val="19A748DB"/>
    <w:rsid w:val="19E13E9D"/>
    <w:rsid w:val="19F56342"/>
    <w:rsid w:val="1A0F0065"/>
    <w:rsid w:val="1A2343EA"/>
    <w:rsid w:val="1A3D4E6F"/>
    <w:rsid w:val="1A482E6C"/>
    <w:rsid w:val="1A665379"/>
    <w:rsid w:val="1A7C0C84"/>
    <w:rsid w:val="1AAB3FC8"/>
    <w:rsid w:val="1AD00313"/>
    <w:rsid w:val="1AF95DBE"/>
    <w:rsid w:val="1B091337"/>
    <w:rsid w:val="1B0C26CA"/>
    <w:rsid w:val="1B6D6F8F"/>
    <w:rsid w:val="1BA0668A"/>
    <w:rsid w:val="1BB213F2"/>
    <w:rsid w:val="1BF867C3"/>
    <w:rsid w:val="1C3D50A3"/>
    <w:rsid w:val="1C4A4C74"/>
    <w:rsid w:val="1C5A6120"/>
    <w:rsid w:val="1C6149F5"/>
    <w:rsid w:val="1C9A5EA0"/>
    <w:rsid w:val="1CBA6EDE"/>
    <w:rsid w:val="1CBB7CFB"/>
    <w:rsid w:val="1CBE0EA4"/>
    <w:rsid w:val="1D040848"/>
    <w:rsid w:val="1D200F05"/>
    <w:rsid w:val="1D2768F8"/>
    <w:rsid w:val="1D382BD5"/>
    <w:rsid w:val="1D3E57B2"/>
    <w:rsid w:val="1D5B5CBB"/>
    <w:rsid w:val="1D80590F"/>
    <w:rsid w:val="1D845314"/>
    <w:rsid w:val="1DA62F8C"/>
    <w:rsid w:val="1DB84635"/>
    <w:rsid w:val="1DC11A56"/>
    <w:rsid w:val="1DD108D2"/>
    <w:rsid w:val="1DE445B8"/>
    <w:rsid w:val="1DED750B"/>
    <w:rsid w:val="1E3C35CE"/>
    <w:rsid w:val="1EF800A7"/>
    <w:rsid w:val="1F7F7D85"/>
    <w:rsid w:val="1FA27229"/>
    <w:rsid w:val="1FA77E30"/>
    <w:rsid w:val="1FC842BF"/>
    <w:rsid w:val="1FD01813"/>
    <w:rsid w:val="1FEF0943"/>
    <w:rsid w:val="200E7263"/>
    <w:rsid w:val="20144356"/>
    <w:rsid w:val="20325807"/>
    <w:rsid w:val="203C4CB0"/>
    <w:rsid w:val="20450A76"/>
    <w:rsid w:val="20455F9C"/>
    <w:rsid w:val="204C04BE"/>
    <w:rsid w:val="206C4172"/>
    <w:rsid w:val="206F0AC5"/>
    <w:rsid w:val="20707DFA"/>
    <w:rsid w:val="207666F5"/>
    <w:rsid w:val="209677C0"/>
    <w:rsid w:val="20C60424"/>
    <w:rsid w:val="20EB24DE"/>
    <w:rsid w:val="211C3BA4"/>
    <w:rsid w:val="218B5863"/>
    <w:rsid w:val="21A1056E"/>
    <w:rsid w:val="21CC6790"/>
    <w:rsid w:val="21DD7876"/>
    <w:rsid w:val="220F0C18"/>
    <w:rsid w:val="221141CB"/>
    <w:rsid w:val="221E6431"/>
    <w:rsid w:val="222A2B5B"/>
    <w:rsid w:val="22337A77"/>
    <w:rsid w:val="225E47C7"/>
    <w:rsid w:val="227F6DF0"/>
    <w:rsid w:val="228B4B7A"/>
    <w:rsid w:val="22A24C5E"/>
    <w:rsid w:val="22B753BA"/>
    <w:rsid w:val="22D57C49"/>
    <w:rsid w:val="22E07C3D"/>
    <w:rsid w:val="22EE7125"/>
    <w:rsid w:val="23074A23"/>
    <w:rsid w:val="232B352E"/>
    <w:rsid w:val="232E6641"/>
    <w:rsid w:val="23B700B7"/>
    <w:rsid w:val="24011809"/>
    <w:rsid w:val="24204CC6"/>
    <w:rsid w:val="2445694D"/>
    <w:rsid w:val="248F79DE"/>
    <w:rsid w:val="249B61CC"/>
    <w:rsid w:val="24C6792A"/>
    <w:rsid w:val="24D0333E"/>
    <w:rsid w:val="24D66B6D"/>
    <w:rsid w:val="24FA07DE"/>
    <w:rsid w:val="25006528"/>
    <w:rsid w:val="2525444B"/>
    <w:rsid w:val="25395BFA"/>
    <w:rsid w:val="254A2542"/>
    <w:rsid w:val="254B11E9"/>
    <w:rsid w:val="255514A1"/>
    <w:rsid w:val="25701C90"/>
    <w:rsid w:val="2583002A"/>
    <w:rsid w:val="25872B30"/>
    <w:rsid w:val="258B7A1A"/>
    <w:rsid w:val="25A534F7"/>
    <w:rsid w:val="25DF2127"/>
    <w:rsid w:val="25E765FB"/>
    <w:rsid w:val="25EF16D6"/>
    <w:rsid w:val="26180793"/>
    <w:rsid w:val="26187451"/>
    <w:rsid w:val="26520620"/>
    <w:rsid w:val="265E0639"/>
    <w:rsid w:val="266331DB"/>
    <w:rsid w:val="26796197"/>
    <w:rsid w:val="267D4A70"/>
    <w:rsid w:val="26842717"/>
    <w:rsid w:val="268E2699"/>
    <w:rsid w:val="269B1F6B"/>
    <w:rsid w:val="269F0358"/>
    <w:rsid w:val="26BF09E3"/>
    <w:rsid w:val="26ED2E1C"/>
    <w:rsid w:val="26EF6891"/>
    <w:rsid w:val="26F439C9"/>
    <w:rsid w:val="270B714F"/>
    <w:rsid w:val="274D36E3"/>
    <w:rsid w:val="276B17E5"/>
    <w:rsid w:val="2786663F"/>
    <w:rsid w:val="2788013C"/>
    <w:rsid w:val="283E14E7"/>
    <w:rsid w:val="285D13A9"/>
    <w:rsid w:val="285D3399"/>
    <w:rsid w:val="28853ADB"/>
    <w:rsid w:val="288F604D"/>
    <w:rsid w:val="28CF004C"/>
    <w:rsid w:val="28D41273"/>
    <w:rsid w:val="29052F62"/>
    <w:rsid w:val="290C442F"/>
    <w:rsid w:val="297724C5"/>
    <w:rsid w:val="299F2A32"/>
    <w:rsid w:val="29A86CB8"/>
    <w:rsid w:val="29DC650B"/>
    <w:rsid w:val="29FA158A"/>
    <w:rsid w:val="2A143D04"/>
    <w:rsid w:val="2A1F404C"/>
    <w:rsid w:val="2A2013EB"/>
    <w:rsid w:val="2A541FD5"/>
    <w:rsid w:val="2A7569F4"/>
    <w:rsid w:val="2AA20801"/>
    <w:rsid w:val="2AB713EB"/>
    <w:rsid w:val="2AB87157"/>
    <w:rsid w:val="2AD27DF8"/>
    <w:rsid w:val="2AE278D5"/>
    <w:rsid w:val="2B181E15"/>
    <w:rsid w:val="2B4C5204"/>
    <w:rsid w:val="2B6067DF"/>
    <w:rsid w:val="2B8F4018"/>
    <w:rsid w:val="2BA11A24"/>
    <w:rsid w:val="2BB11BA3"/>
    <w:rsid w:val="2BB3413A"/>
    <w:rsid w:val="2BCF2476"/>
    <w:rsid w:val="2C57562D"/>
    <w:rsid w:val="2C752592"/>
    <w:rsid w:val="2C8D1C6B"/>
    <w:rsid w:val="2CDC6A17"/>
    <w:rsid w:val="2CEA0468"/>
    <w:rsid w:val="2CED45F7"/>
    <w:rsid w:val="2CF11C8C"/>
    <w:rsid w:val="2D291565"/>
    <w:rsid w:val="2D437483"/>
    <w:rsid w:val="2D781D43"/>
    <w:rsid w:val="2D9B16BD"/>
    <w:rsid w:val="2DC934F8"/>
    <w:rsid w:val="2DF56725"/>
    <w:rsid w:val="2E056DE4"/>
    <w:rsid w:val="2EB5032D"/>
    <w:rsid w:val="2EEE6EC9"/>
    <w:rsid w:val="2F560A00"/>
    <w:rsid w:val="2F571D49"/>
    <w:rsid w:val="2F5E5727"/>
    <w:rsid w:val="2F6126A2"/>
    <w:rsid w:val="2FA22965"/>
    <w:rsid w:val="2FB6309F"/>
    <w:rsid w:val="300635B2"/>
    <w:rsid w:val="3042487F"/>
    <w:rsid w:val="305F63EE"/>
    <w:rsid w:val="308C6A3E"/>
    <w:rsid w:val="308C788A"/>
    <w:rsid w:val="3095631B"/>
    <w:rsid w:val="30C531CB"/>
    <w:rsid w:val="30E13E0C"/>
    <w:rsid w:val="30EA6915"/>
    <w:rsid w:val="30F47977"/>
    <w:rsid w:val="30FB58DD"/>
    <w:rsid w:val="310D3334"/>
    <w:rsid w:val="312852AD"/>
    <w:rsid w:val="313C7BC6"/>
    <w:rsid w:val="313D4D78"/>
    <w:rsid w:val="314D0B44"/>
    <w:rsid w:val="316A71F6"/>
    <w:rsid w:val="31942C78"/>
    <w:rsid w:val="319C3037"/>
    <w:rsid w:val="319F35B6"/>
    <w:rsid w:val="31A214F3"/>
    <w:rsid w:val="31AE556A"/>
    <w:rsid w:val="31C7471D"/>
    <w:rsid w:val="31D83F38"/>
    <w:rsid w:val="31EF641D"/>
    <w:rsid w:val="31F8007A"/>
    <w:rsid w:val="321D0651"/>
    <w:rsid w:val="32270B61"/>
    <w:rsid w:val="326A1BE4"/>
    <w:rsid w:val="3273791F"/>
    <w:rsid w:val="3287377F"/>
    <w:rsid w:val="32F555E9"/>
    <w:rsid w:val="33236153"/>
    <w:rsid w:val="33256A54"/>
    <w:rsid w:val="333C0B95"/>
    <w:rsid w:val="33753B52"/>
    <w:rsid w:val="337E4789"/>
    <w:rsid w:val="339A18D4"/>
    <w:rsid w:val="34461AE9"/>
    <w:rsid w:val="34547B12"/>
    <w:rsid w:val="34A01296"/>
    <w:rsid w:val="34AD636D"/>
    <w:rsid w:val="34BE2D10"/>
    <w:rsid w:val="34D26CFA"/>
    <w:rsid w:val="34D35AEF"/>
    <w:rsid w:val="34D37972"/>
    <w:rsid w:val="34FF11D3"/>
    <w:rsid w:val="35194A87"/>
    <w:rsid w:val="352F60E7"/>
    <w:rsid w:val="35437BC5"/>
    <w:rsid w:val="35533710"/>
    <w:rsid w:val="357836AB"/>
    <w:rsid w:val="358E1D3E"/>
    <w:rsid w:val="35B40B4F"/>
    <w:rsid w:val="35B64FD1"/>
    <w:rsid w:val="35F43894"/>
    <w:rsid w:val="35FC1C79"/>
    <w:rsid w:val="362C2535"/>
    <w:rsid w:val="36520761"/>
    <w:rsid w:val="365F59C0"/>
    <w:rsid w:val="367F3196"/>
    <w:rsid w:val="36A237C3"/>
    <w:rsid w:val="36BA5016"/>
    <w:rsid w:val="36CC5901"/>
    <w:rsid w:val="37036FE3"/>
    <w:rsid w:val="370779CB"/>
    <w:rsid w:val="370C5888"/>
    <w:rsid w:val="373569A8"/>
    <w:rsid w:val="373A2E6A"/>
    <w:rsid w:val="376F0686"/>
    <w:rsid w:val="376F35B2"/>
    <w:rsid w:val="379151F3"/>
    <w:rsid w:val="37BC32F4"/>
    <w:rsid w:val="37CD79C5"/>
    <w:rsid w:val="37D76611"/>
    <w:rsid w:val="37DE71C1"/>
    <w:rsid w:val="384A0A09"/>
    <w:rsid w:val="384E6F01"/>
    <w:rsid w:val="38880168"/>
    <w:rsid w:val="389F2D7F"/>
    <w:rsid w:val="38AC3E74"/>
    <w:rsid w:val="38B213D3"/>
    <w:rsid w:val="38D233FA"/>
    <w:rsid w:val="38D43BCE"/>
    <w:rsid w:val="38FD34A3"/>
    <w:rsid w:val="3908323F"/>
    <w:rsid w:val="39AE4056"/>
    <w:rsid w:val="39E745C1"/>
    <w:rsid w:val="39ED6F48"/>
    <w:rsid w:val="3A0259EE"/>
    <w:rsid w:val="3A0F6336"/>
    <w:rsid w:val="3A1530F4"/>
    <w:rsid w:val="3A3838BE"/>
    <w:rsid w:val="3A4F0473"/>
    <w:rsid w:val="3A5D01D6"/>
    <w:rsid w:val="3A6A548D"/>
    <w:rsid w:val="3A891FD5"/>
    <w:rsid w:val="3A8A0C83"/>
    <w:rsid w:val="3A8B71F5"/>
    <w:rsid w:val="3AD72CCB"/>
    <w:rsid w:val="3AD80BD2"/>
    <w:rsid w:val="3B217882"/>
    <w:rsid w:val="3B6B49ED"/>
    <w:rsid w:val="3B6F66A5"/>
    <w:rsid w:val="3B7B29BE"/>
    <w:rsid w:val="3B85508F"/>
    <w:rsid w:val="3BB723BA"/>
    <w:rsid w:val="3BE90A40"/>
    <w:rsid w:val="3BF849DD"/>
    <w:rsid w:val="3C2E346D"/>
    <w:rsid w:val="3C6541EF"/>
    <w:rsid w:val="3C982923"/>
    <w:rsid w:val="3CBC0F60"/>
    <w:rsid w:val="3D0450DB"/>
    <w:rsid w:val="3D2E6B1A"/>
    <w:rsid w:val="3D7D68E8"/>
    <w:rsid w:val="3D7F71B4"/>
    <w:rsid w:val="3D97020A"/>
    <w:rsid w:val="3DAA066D"/>
    <w:rsid w:val="3DCC4AC4"/>
    <w:rsid w:val="3DE800C8"/>
    <w:rsid w:val="3DF43ED5"/>
    <w:rsid w:val="3E12574F"/>
    <w:rsid w:val="3E205A75"/>
    <w:rsid w:val="3E620DC8"/>
    <w:rsid w:val="3E6654CC"/>
    <w:rsid w:val="3E877743"/>
    <w:rsid w:val="3E9111B3"/>
    <w:rsid w:val="3EA04088"/>
    <w:rsid w:val="3EAB08D1"/>
    <w:rsid w:val="3EDE01B4"/>
    <w:rsid w:val="3F284687"/>
    <w:rsid w:val="3F475658"/>
    <w:rsid w:val="3F4824AC"/>
    <w:rsid w:val="3F48598F"/>
    <w:rsid w:val="3F646A72"/>
    <w:rsid w:val="3F7B467C"/>
    <w:rsid w:val="3F8534F2"/>
    <w:rsid w:val="3F8D6CDE"/>
    <w:rsid w:val="40D00C0D"/>
    <w:rsid w:val="41180D6F"/>
    <w:rsid w:val="414F3C81"/>
    <w:rsid w:val="415D1275"/>
    <w:rsid w:val="418271DC"/>
    <w:rsid w:val="419A3F7F"/>
    <w:rsid w:val="419B6DC0"/>
    <w:rsid w:val="41B0127D"/>
    <w:rsid w:val="41C160B5"/>
    <w:rsid w:val="41CC747F"/>
    <w:rsid w:val="42364D96"/>
    <w:rsid w:val="42425DE8"/>
    <w:rsid w:val="4246682B"/>
    <w:rsid w:val="426D1379"/>
    <w:rsid w:val="429E05A2"/>
    <w:rsid w:val="42A940E1"/>
    <w:rsid w:val="42BF6A47"/>
    <w:rsid w:val="42CD3E8A"/>
    <w:rsid w:val="430718BE"/>
    <w:rsid w:val="43487D61"/>
    <w:rsid w:val="434E3D91"/>
    <w:rsid w:val="4371518A"/>
    <w:rsid w:val="43745761"/>
    <w:rsid w:val="43825471"/>
    <w:rsid w:val="43AD4F9B"/>
    <w:rsid w:val="43E61D64"/>
    <w:rsid w:val="43F667ED"/>
    <w:rsid w:val="44055DF1"/>
    <w:rsid w:val="4445734B"/>
    <w:rsid w:val="44704880"/>
    <w:rsid w:val="447D6C1D"/>
    <w:rsid w:val="44815327"/>
    <w:rsid w:val="44A25286"/>
    <w:rsid w:val="44D85CA7"/>
    <w:rsid w:val="44DF5888"/>
    <w:rsid w:val="44E20E25"/>
    <w:rsid w:val="44F96F40"/>
    <w:rsid w:val="4505615F"/>
    <w:rsid w:val="45251B91"/>
    <w:rsid w:val="452E5673"/>
    <w:rsid w:val="453E1031"/>
    <w:rsid w:val="4546771F"/>
    <w:rsid w:val="455F25DF"/>
    <w:rsid w:val="4566153F"/>
    <w:rsid w:val="45D212DD"/>
    <w:rsid w:val="45FD1EC4"/>
    <w:rsid w:val="460A29C3"/>
    <w:rsid w:val="46336BDF"/>
    <w:rsid w:val="463C2B45"/>
    <w:rsid w:val="464C33C7"/>
    <w:rsid w:val="466C646E"/>
    <w:rsid w:val="46870BD8"/>
    <w:rsid w:val="468C5164"/>
    <w:rsid w:val="46E2491C"/>
    <w:rsid w:val="46F4224F"/>
    <w:rsid w:val="47690EAD"/>
    <w:rsid w:val="479B7CFE"/>
    <w:rsid w:val="47DC4C30"/>
    <w:rsid w:val="47F254E7"/>
    <w:rsid w:val="482C3D5D"/>
    <w:rsid w:val="4845355B"/>
    <w:rsid w:val="48586A3A"/>
    <w:rsid w:val="488C045B"/>
    <w:rsid w:val="48A535C5"/>
    <w:rsid w:val="48AB47DA"/>
    <w:rsid w:val="48B65743"/>
    <w:rsid w:val="48BD07E6"/>
    <w:rsid w:val="48C07896"/>
    <w:rsid w:val="48ED21B1"/>
    <w:rsid w:val="48F33068"/>
    <w:rsid w:val="48FE2D8F"/>
    <w:rsid w:val="490A72DA"/>
    <w:rsid w:val="49441DC3"/>
    <w:rsid w:val="49466466"/>
    <w:rsid w:val="49776D5D"/>
    <w:rsid w:val="497778A9"/>
    <w:rsid w:val="49A47F74"/>
    <w:rsid w:val="49AD6CEA"/>
    <w:rsid w:val="49B37F88"/>
    <w:rsid w:val="49D9493E"/>
    <w:rsid w:val="49F50CB4"/>
    <w:rsid w:val="49FC39E1"/>
    <w:rsid w:val="49FE76B2"/>
    <w:rsid w:val="4A081980"/>
    <w:rsid w:val="4A0E26B7"/>
    <w:rsid w:val="4A1355A9"/>
    <w:rsid w:val="4A5E5582"/>
    <w:rsid w:val="4A8D6DF6"/>
    <w:rsid w:val="4A8E04EE"/>
    <w:rsid w:val="4A9B57C4"/>
    <w:rsid w:val="4AC1656E"/>
    <w:rsid w:val="4B262E18"/>
    <w:rsid w:val="4B29456D"/>
    <w:rsid w:val="4B330DED"/>
    <w:rsid w:val="4B395511"/>
    <w:rsid w:val="4B5C1F7D"/>
    <w:rsid w:val="4B837527"/>
    <w:rsid w:val="4BCD4308"/>
    <w:rsid w:val="4BD62452"/>
    <w:rsid w:val="4BEB0FE1"/>
    <w:rsid w:val="4C2C3963"/>
    <w:rsid w:val="4C4C3F77"/>
    <w:rsid w:val="4C96348A"/>
    <w:rsid w:val="4CBA6BE7"/>
    <w:rsid w:val="4CBB7B02"/>
    <w:rsid w:val="4CC17C42"/>
    <w:rsid w:val="4CD00124"/>
    <w:rsid w:val="4CEC1471"/>
    <w:rsid w:val="4CEE0A00"/>
    <w:rsid w:val="4CF679F5"/>
    <w:rsid w:val="4D7E2932"/>
    <w:rsid w:val="4D9249CC"/>
    <w:rsid w:val="4DBB7E42"/>
    <w:rsid w:val="4E123A61"/>
    <w:rsid w:val="4E283BF9"/>
    <w:rsid w:val="4E2E2A89"/>
    <w:rsid w:val="4E7E466B"/>
    <w:rsid w:val="4E816476"/>
    <w:rsid w:val="4EC30601"/>
    <w:rsid w:val="4EFC66AE"/>
    <w:rsid w:val="4F08177C"/>
    <w:rsid w:val="4F634ACF"/>
    <w:rsid w:val="4F7702EF"/>
    <w:rsid w:val="500013B1"/>
    <w:rsid w:val="506B150D"/>
    <w:rsid w:val="50714F0E"/>
    <w:rsid w:val="508F6D9B"/>
    <w:rsid w:val="509A475C"/>
    <w:rsid w:val="50C073CC"/>
    <w:rsid w:val="50C74476"/>
    <w:rsid w:val="50E01B2E"/>
    <w:rsid w:val="50F96C4E"/>
    <w:rsid w:val="51055D72"/>
    <w:rsid w:val="510648C9"/>
    <w:rsid w:val="51166013"/>
    <w:rsid w:val="51226024"/>
    <w:rsid w:val="5193015C"/>
    <w:rsid w:val="51D904AC"/>
    <w:rsid w:val="51DE46A2"/>
    <w:rsid w:val="51F868E3"/>
    <w:rsid w:val="520B25EE"/>
    <w:rsid w:val="521D49F1"/>
    <w:rsid w:val="522C3822"/>
    <w:rsid w:val="523503EF"/>
    <w:rsid w:val="524C412F"/>
    <w:rsid w:val="525F7702"/>
    <w:rsid w:val="526B2DEC"/>
    <w:rsid w:val="52AE312E"/>
    <w:rsid w:val="52B33948"/>
    <w:rsid w:val="52BE565A"/>
    <w:rsid w:val="52D65C92"/>
    <w:rsid w:val="53AF6DBF"/>
    <w:rsid w:val="53B9668C"/>
    <w:rsid w:val="53D34AD0"/>
    <w:rsid w:val="53E8282F"/>
    <w:rsid w:val="53FE62CD"/>
    <w:rsid w:val="540F05AA"/>
    <w:rsid w:val="54185376"/>
    <w:rsid w:val="5421495A"/>
    <w:rsid w:val="54325CEA"/>
    <w:rsid w:val="54720E6C"/>
    <w:rsid w:val="547D00A4"/>
    <w:rsid w:val="54921106"/>
    <w:rsid w:val="54B93795"/>
    <w:rsid w:val="54CF284E"/>
    <w:rsid w:val="54DF2057"/>
    <w:rsid w:val="5511026F"/>
    <w:rsid w:val="551F0003"/>
    <w:rsid w:val="55250AD7"/>
    <w:rsid w:val="553375AE"/>
    <w:rsid w:val="55360C47"/>
    <w:rsid w:val="554376C8"/>
    <w:rsid w:val="554F0D7B"/>
    <w:rsid w:val="555B01AA"/>
    <w:rsid w:val="556F373C"/>
    <w:rsid w:val="55A13595"/>
    <w:rsid w:val="55B62F64"/>
    <w:rsid w:val="55BD4F0C"/>
    <w:rsid w:val="55E77C3A"/>
    <w:rsid w:val="55EB3A9F"/>
    <w:rsid w:val="55F464AC"/>
    <w:rsid w:val="5642106C"/>
    <w:rsid w:val="564A58A7"/>
    <w:rsid w:val="56781174"/>
    <w:rsid w:val="57023C45"/>
    <w:rsid w:val="5720074D"/>
    <w:rsid w:val="572300F2"/>
    <w:rsid w:val="57B738E0"/>
    <w:rsid w:val="57D3513A"/>
    <w:rsid w:val="57DE466A"/>
    <w:rsid w:val="57EF5E60"/>
    <w:rsid w:val="57F833F6"/>
    <w:rsid w:val="58080A31"/>
    <w:rsid w:val="585670F7"/>
    <w:rsid w:val="58596F52"/>
    <w:rsid w:val="58847716"/>
    <w:rsid w:val="58883DA8"/>
    <w:rsid w:val="58BD2C7D"/>
    <w:rsid w:val="58C94687"/>
    <w:rsid w:val="59023192"/>
    <w:rsid w:val="591D0955"/>
    <w:rsid w:val="5926711A"/>
    <w:rsid w:val="596326A9"/>
    <w:rsid w:val="596400E7"/>
    <w:rsid w:val="59812E2C"/>
    <w:rsid w:val="59C55A72"/>
    <w:rsid w:val="59EC2E49"/>
    <w:rsid w:val="59EF1F13"/>
    <w:rsid w:val="59EF41B6"/>
    <w:rsid w:val="59F01F19"/>
    <w:rsid w:val="59F41E2E"/>
    <w:rsid w:val="59F62E2A"/>
    <w:rsid w:val="5A105313"/>
    <w:rsid w:val="5A1560F8"/>
    <w:rsid w:val="5A235E68"/>
    <w:rsid w:val="5A262260"/>
    <w:rsid w:val="5A4F57C5"/>
    <w:rsid w:val="5A5A4234"/>
    <w:rsid w:val="5A667194"/>
    <w:rsid w:val="5A8B1A0D"/>
    <w:rsid w:val="5AAD3281"/>
    <w:rsid w:val="5AC247F5"/>
    <w:rsid w:val="5AC86500"/>
    <w:rsid w:val="5AE235B8"/>
    <w:rsid w:val="5B242A4F"/>
    <w:rsid w:val="5B827C03"/>
    <w:rsid w:val="5B9F4983"/>
    <w:rsid w:val="5BA85095"/>
    <w:rsid w:val="5BE9047B"/>
    <w:rsid w:val="5C5750BA"/>
    <w:rsid w:val="5C6B0E38"/>
    <w:rsid w:val="5C7D4D78"/>
    <w:rsid w:val="5C812DA3"/>
    <w:rsid w:val="5C92187F"/>
    <w:rsid w:val="5C9E6620"/>
    <w:rsid w:val="5CF22A1A"/>
    <w:rsid w:val="5D867492"/>
    <w:rsid w:val="5DAF334A"/>
    <w:rsid w:val="5DEC6850"/>
    <w:rsid w:val="5E087EA2"/>
    <w:rsid w:val="5E3F147D"/>
    <w:rsid w:val="5EA5785A"/>
    <w:rsid w:val="5EC54D10"/>
    <w:rsid w:val="5ED358B4"/>
    <w:rsid w:val="5EDE0EB3"/>
    <w:rsid w:val="5EF6627A"/>
    <w:rsid w:val="5EFE389C"/>
    <w:rsid w:val="5F037BD6"/>
    <w:rsid w:val="5F1076CA"/>
    <w:rsid w:val="5F3336A5"/>
    <w:rsid w:val="5F3460CD"/>
    <w:rsid w:val="5F453853"/>
    <w:rsid w:val="5F654B44"/>
    <w:rsid w:val="5F877FDF"/>
    <w:rsid w:val="5F881135"/>
    <w:rsid w:val="5F8E7C87"/>
    <w:rsid w:val="5F9D02B3"/>
    <w:rsid w:val="5FBB2206"/>
    <w:rsid w:val="5FC26EAD"/>
    <w:rsid w:val="60204443"/>
    <w:rsid w:val="602A71DA"/>
    <w:rsid w:val="60480858"/>
    <w:rsid w:val="60575D03"/>
    <w:rsid w:val="60665DF2"/>
    <w:rsid w:val="60C403F8"/>
    <w:rsid w:val="61015D88"/>
    <w:rsid w:val="6110576C"/>
    <w:rsid w:val="611275D3"/>
    <w:rsid w:val="6117553F"/>
    <w:rsid w:val="616C4200"/>
    <w:rsid w:val="616F65D9"/>
    <w:rsid w:val="6194428A"/>
    <w:rsid w:val="61AF5926"/>
    <w:rsid w:val="61D10197"/>
    <w:rsid w:val="6221089D"/>
    <w:rsid w:val="622372B6"/>
    <w:rsid w:val="62297593"/>
    <w:rsid w:val="62842766"/>
    <w:rsid w:val="62A86E8C"/>
    <w:rsid w:val="62E212B8"/>
    <w:rsid w:val="63031D34"/>
    <w:rsid w:val="63257DB5"/>
    <w:rsid w:val="632D752E"/>
    <w:rsid w:val="6356637E"/>
    <w:rsid w:val="639B7FAB"/>
    <w:rsid w:val="63C64CC4"/>
    <w:rsid w:val="63E0008D"/>
    <w:rsid w:val="64116C07"/>
    <w:rsid w:val="641526D4"/>
    <w:rsid w:val="6419335D"/>
    <w:rsid w:val="6422650A"/>
    <w:rsid w:val="645851A4"/>
    <w:rsid w:val="64616852"/>
    <w:rsid w:val="64835F2F"/>
    <w:rsid w:val="648D7128"/>
    <w:rsid w:val="648E0B6C"/>
    <w:rsid w:val="648E0F1D"/>
    <w:rsid w:val="64D80423"/>
    <w:rsid w:val="651725E2"/>
    <w:rsid w:val="651D1351"/>
    <w:rsid w:val="65713082"/>
    <w:rsid w:val="657555F0"/>
    <w:rsid w:val="658557B5"/>
    <w:rsid w:val="65FE6126"/>
    <w:rsid w:val="66196874"/>
    <w:rsid w:val="661E369F"/>
    <w:rsid w:val="664114DB"/>
    <w:rsid w:val="667E00F5"/>
    <w:rsid w:val="668652F7"/>
    <w:rsid w:val="66900CCE"/>
    <w:rsid w:val="66A472E9"/>
    <w:rsid w:val="66B37847"/>
    <w:rsid w:val="66D45137"/>
    <w:rsid w:val="66F10D62"/>
    <w:rsid w:val="6717020B"/>
    <w:rsid w:val="673A2525"/>
    <w:rsid w:val="67546785"/>
    <w:rsid w:val="67560E79"/>
    <w:rsid w:val="67561AC8"/>
    <w:rsid w:val="675B57F5"/>
    <w:rsid w:val="676207E2"/>
    <w:rsid w:val="677177E1"/>
    <w:rsid w:val="67993ACA"/>
    <w:rsid w:val="67BC5CDC"/>
    <w:rsid w:val="67D2542E"/>
    <w:rsid w:val="67DA7677"/>
    <w:rsid w:val="68280602"/>
    <w:rsid w:val="682F09FB"/>
    <w:rsid w:val="68363F74"/>
    <w:rsid w:val="68383846"/>
    <w:rsid w:val="6845360D"/>
    <w:rsid w:val="68494132"/>
    <w:rsid w:val="684B46A6"/>
    <w:rsid w:val="686104A7"/>
    <w:rsid w:val="689F5F01"/>
    <w:rsid w:val="6931375B"/>
    <w:rsid w:val="693A1A7F"/>
    <w:rsid w:val="695A62A9"/>
    <w:rsid w:val="698D0A90"/>
    <w:rsid w:val="69B339A6"/>
    <w:rsid w:val="69BF7718"/>
    <w:rsid w:val="69C47414"/>
    <w:rsid w:val="69F72260"/>
    <w:rsid w:val="6A2F4319"/>
    <w:rsid w:val="6A3D4557"/>
    <w:rsid w:val="6A6E1B96"/>
    <w:rsid w:val="6A7663BC"/>
    <w:rsid w:val="6AC93F8C"/>
    <w:rsid w:val="6ACF3867"/>
    <w:rsid w:val="6AEA0B04"/>
    <w:rsid w:val="6B136D2A"/>
    <w:rsid w:val="6B1A4EF8"/>
    <w:rsid w:val="6B3249DB"/>
    <w:rsid w:val="6B3A456E"/>
    <w:rsid w:val="6B3D4A1D"/>
    <w:rsid w:val="6B43411E"/>
    <w:rsid w:val="6B7D2D78"/>
    <w:rsid w:val="6B980C2B"/>
    <w:rsid w:val="6BA80C82"/>
    <w:rsid w:val="6BCE68DD"/>
    <w:rsid w:val="6BE115FE"/>
    <w:rsid w:val="6C013D80"/>
    <w:rsid w:val="6C0E0ED2"/>
    <w:rsid w:val="6C196C7D"/>
    <w:rsid w:val="6C54593C"/>
    <w:rsid w:val="6C6A7B10"/>
    <w:rsid w:val="6CA42E7D"/>
    <w:rsid w:val="6CB42DAF"/>
    <w:rsid w:val="6CC01C26"/>
    <w:rsid w:val="6CC22A75"/>
    <w:rsid w:val="6CD3550E"/>
    <w:rsid w:val="6D324D5B"/>
    <w:rsid w:val="6D3E3663"/>
    <w:rsid w:val="6D444866"/>
    <w:rsid w:val="6D497DF9"/>
    <w:rsid w:val="6D5E6EDE"/>
    <w:rsid w:val="6D6D452E"/>
    <w:rsid w:val="6D7960E5"/>
    <w:rsid w:val="6D916388"/>
    <w:rsid w:val="6DD139F5"/>
    <w:rsid w:val="6DDF6FEE"/>
    <w:rsid w:val="6DEA2EAC"/>
    <w:rsid w:val="6DFE6E0A"/>
    <w:rsid w:val="6E02368D"/>
    <w:rsid w:val="6E042BEB"/>
    <w:rsid w:val="6E284E3B"/>
    <w:rsid w:val="6E3259A7"/>
    <w:rsid w:val="6E4E3407"/>
    <w:rsid w:val="6E8F535C"/>
    <w:rsid w:val="6E9C1600"/>
    <w:rsid w:val="6EC67286"/>
    <w:rsid w:val="6ED44793"/>
    <w:rsid w:val="6EF60047"/>
    <w:rsid w:val="6EFB556C"/>
    <w:rsid w:val="6F365528"/>
    <w:rsid w:val="6F37467A"/>
    <w:rsid w:val="6F6571D2"/>
    <w:rsid w:val="6F66712A"/>
    <w:rsid w:val="6F6E7020"/>
    <w:rsid w:val="6FE477E8"/>
    <w:rsid w:val="70105602"/>
    <w:rsid w:val="70134DF9"/>
    <w:rsid w:val="70314C01"/>
    <w:rsid w:val="703F486A"/>
    <w:rsid w:val="705642DC"/>
    <w:rsid w:val="707524B0"/>
    <w:rsid w:val="709C706E"/>
    <w:rsid w:val="70A90B76"/>
    <w:rsid w:val="70D33614"/>
    <w:rsid w:val="710354AD"/>
    <w:rsid w:val="712F05D2"/>
    <w:rsid w:val="71351A52"/>
    <w:rsid w:val="71457902"/>
    <w:rsid w:val="718D14F6"/>
    <w:rsid w:val="71942565"/>
    <w:rsid w:val="71B33913"/>
    <w:rsid w:val="71D07B2C"/>
    <w:rsid w:val="71E4140F"/>
    <w:rsid w:val="71E60ED4"/>
    <w:rsid w:val="71E91B2D"/>
    <w:rsid w:val="72683911"/>
    <w:rsid w:val="726864F7"/>
    <w:rsid w:val="72770656"/>
    <w:rsid w:val="728576DC"/>
    <w:rsid w:val="729E7060"/>
    <w:rsid w:val="72AF7717"/>
    <w:rsid w:val="72C606B1"/>
    <w:rsid w:val="72D95848"/>
    <w:rsid w:val="73142CE1"/>
    <w:rsid w:val="731468B0"/>
    <w:rsid w:val="731C2AB0"/>
    <w:rsid w:val="7329380E"/>
    <w:rsid w:val="733158A7"/>
    <w:rsid w:val="734255B8"/>
    <w:rsid w:val="734261E3"/>
    <w:rsid w:val="73493F99"/>
    <w:rsid w:val="735B2304"/>
    <w:rsid w:val="735D6D90"/>
    <w:rsid w:val="737C2108"/>
    <w:rsid w:val="737D693A"/>
    <w:rsid w:val="739020F5"/>
    <w:rsid w:val="73992BDC"/>
    <w:rsid w:val="73A12656"/>
    <w:rsid w:val="73A154F5"/>
    <w:rsid w:val="73A50E5F"/>
    <w:rsid w:val="73C11C35"/>
    <w:rsid w:val="73DD3136"/>
    <w:rsid w:val="74215AEF"/>
    <w:rsid w:val="74242B43"/>
    <w:rsid w:val="74245A22"/>
    <w:rsid w:val="74522AFA"/>
    <w:rsid w:val="74876FD5"/>
    <w:rsid w:val="74885903"/>
    <w:rsid w:val="7497437F"/>
    <w:rsid w:val="74A81B1D"/>
    <w:rsid w:val="74A95205"/>
    <w:rsid w:val="74F63EEF"/>
    <w:rsid w:val="74FD41BD"/>
    <w:rsid w:val="75191453"/>
    <w:rsid w:val="75224643"/>
    <w:rsid w:val="75306A5D"/>
    <w:rsid w:val="75444ABE"/>
    <w:rsid w:val="754A0F23"/>
    <w:rsid w:val="754D3FCF"/>
    <w:rsid w:val="75BE0F62"/>
    <w:rsid w:val="75EB05D9"/>
    <w:rsid w:val="761A66B6"/>
    <w:rsid w:val="76420FEC"/>
    <w:rsid w:val="7649643E"/>
    <w:rsid w:val="76C95B94"/>
    <w:rsid w:val="76E97048"/>
    <w:rsid w:val="77093BCD"/>
    <w:rsid w:val="77283A7B"/>
    <w:rsid w:val="772B0E02"/>
    <w:rsid w:val="772C5C90"/>
    <w:rsid w:val="778F0CF5"/>
    <w:rsid w:val="77C462C0"/>
    <w:rsid w:val="77D04EB7"/>
    <w:rsid w:val="78705A57"/>
    <w:rsid w:val="788526FC"/>
    <w:rsid w:val="78893A99"/>
    <w:rsid w:val="78A17B36"/>
    <w:rsid w:val="78C9676E"/>
    <w:rsid w:val="78CC62F5"/>
    <w:rsid w:val="7930480C"/>
    <w:rsid w:val="794F7E8E"/>
    <w:rsid w:val="79621AF3"/>
    <w:rsid w:val="79AA253A"/>
    <w:rsid w:val="79B052F7"/>
    <w:rsid w:val="79C45973"/>
    <w:rsid w:val="79E651B1"/>
    <w:rsid w:val="7A0917C6"/>
    <w:rsid w:val="7A331012"/>
    <w:rsid w:val="7A5704F8"/>
    <w:rsid w:val="7A5D6C48"/>
    <w:rsid w:val="7A612EA9"/>
    <w:rsid w:val="7A6E60E1"/>
    <w:rsid w:val="7A741589"/>
    <w:rsid w:val="7AA657CF"/>
    <w:rsid w:val="7ACB579D"/>
    <w:rsid w:val="7AFC08CE"/>
    <w:rsid w:val="7B0503A0"/>
    <w:rsid w:val="7B1C39A6"/>
    <w:rsid w:val="7B5147E9"/>
    <w:rsid w:val="7B8A05FF"/>
    <w:rsid w:val="7BB378F7"/>
    <w:rsid w:val="7BC47370"/>
    <w:rsid w:val="7BDF7A6D"/>
    <w:rsid w:val="7C1E6730"/>
    <w:rsid w:val="7C69387F"/>
    <w:rsid w:val="7CA7500D"/>
    <w:rsid w:val="7CD968C9"/>
    <w:rsid w:val="7CE35407"/>
    <w:rsid w:val="7D127F1D"/>
    <w:rsid w:val="7D1419D3"/>
    <w:rsid w:val="7D6737FE"/>
    <w:rsid w:val="7D706812"/>
    <w:rsid w:val="7D7F5F10"/>
    <w:rsid w:val="7D810AC9"/>
    <w:rsid w:val="7DBC2980"/>
    <w:rsid w:val="7DC058CC"/>
    <w:rsid w:val="7DD64445"/>
    <w:rsid w:val="7E2A1CAA"/>
    <w:rsid w:val="7E4C347D"/>
    <w:rsid w:val="7E656B9C"/>
    <w:rsid w:val="7E8C5D3C"/>
    <w:rsid w:val="7E984F39"/>
    <w:rsid w:val="7E9F0689"/>
    <w:rsid w:val="7EAD6A55"/>
    <w:rsid w:val="7EBA234D"/>
    <w:rsid w:val="7ED1694D"/>
    <w:rsid w:val="7EFC1A7B"/>
    <w:rsid w:val="7EFD1714"/>
    <w:rsid w:val="7F1C1779"/>
    <w:rsid w:val="7F314EF0"/>
    <w:rsid w:val="7F5C2735"/>
    <w:rsid w:val="7F6B7839"/>
    <w:rsid w:val="7F897327"/>
    <w:rsid w:val="7FC33246"/>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906C02-89FB-474E-8E75-96CD75947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cs="Times New Roman"/>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Autospacing="1" w:after="0" w:afterAutospacing="1"/>
    </w:pPr>
    <w:rPr>
      <w:sz w:val="24"/>
      <w:lang w:val="en-US" w:eastAsia="zh-CN"/>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RCoverPage">
    <w:name w:val="CR Cover Page"/>
    <w:qFormat/>
    <w:pPr>
      <w:spacing w:after="120"/>
    </w:pPr>
    <w:rPr>
      <w:rFonts w:ascii="Arial" w:eastAsia="Batang" w:hAnsi="Arial" w:cs="Times New Roman"/>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ascii="Times New Roman" w:eastAsia="Times New Roman" w:hAnsi="Times New Roman" w:cs="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ascii="Times New Roman" w:eastAsia="MS Mincho" w:hAnsi="Times New Roman" w:cs="Times New Roman"/>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11">
    <w:name w:val="修订1"/>
    <w:hidden/>
    <w:uiPriority w:val="99"/>
    <w:semiHidden/>
    <w:qFormat/>
    <w:rPr>
      <w:rFonts w:ascii="Times New Roman" w:eastAsia="Times New Roman" w:hAnsi="Times New Roman" w:cs="Times New Roman"/>
      <w:lang w:val="en-GB" w:eastAsia="en-US"/>
    </w:rPr>
  </w:style>
  <w:style w:type="paragraph" w:customStyle="1" w:styleId="Style1">
    <w:name w:val="_Style 1"/>
    <w:basedOn w:val="Normal"/>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4170E7-C36C-4643-8474-0C67E568A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14379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2018-08-10T23:41:00Z</dcterms:created>
  <dcterms:modified xsi:type="dcterms:W3CDTF">2018-08-10T23:41:00Z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